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8E6AA" w14:textId="67568EDF" w:rsidR="00F44AAE" w:rsidRPr="00570770" w:rsidRDefault="00F44AAE" w:rsidP="00F44AAE">
      <w:pPr>
        <w:rPr>
          <w:rFonts w:ascii="Arial" w:hAnsi="Arial" w:cs="Arial"/>
          <w:b/>
          <w:bCs/>
        </w:rPr>
      </w:pPr>
      <w:r>
        <w:rPr>
          <w:rFonts w:ascii="Arial" w:hAnsi="Arial" w:cs="Arial"/>
          <w:b/>
          <w:bCs/>
        </w:rPr>
        <w:t>Membrane Surface Charge</w:t>
      </w:r>
      <w:r w:rsidRPr="00570770">
        <w:rPr>
          <w:rFonts w:ascii="Arial" w:hAnsi="Arial" w:cs="Arial"/>
          <w:b/>
          <w:bCs/>
        </w:rPr>
        <w:t xml:space="preserve"> </w:t>
      </w:r>
    </w:p>
    <w:p w14:paraId="4B25E1E5" w14:textId="6A959282" w:rsidR="00F44AAE" w:rsidRPr="00570770" w:rsidRDefault="00F44AAE" w:rsidP="00F44AAE">
      <w:pPr>
        <w:rPr>
          <w:rFonts w:ascii="Arial" w:hAnsi="Arial" w:cs="Arial"/>
        </w:rPr>
      </w:pPr>
      <w:r w:rsidRPr="00570770">
        <w:rPr>
          <w:rFonts w:ascii="Arial" w:hAnsi="Arial" w:cs="Arial"/>
        </w:rPr>
        <w:t xml:space="preserve">Keywords: synthetic biology, </w:t>
      </w:r>
      <w:r>
        <w:rPr>
          <w:rFonts w:ascii="Arial" w:hAnsi="Arial" w:cs="Arial"/>
        </w:rPr>
        <w:t>bioelectronics</w:t>
      </w:r>
      <w:r w:rsidRPr="00570770">
        <w:rPr>
          <w:rFonts w:ascii="Arial" w:hAnsi="Arial" w:cs="Arial"/>
        </w:rPr>
        <w:t xml:space="preserve">, </w:t>
      </w:r>
      <w:r>
        <w:rPr>
          <w:rFonts w:ascii="Arial" w:hAnsi="Arial" w:cs="Arial"/>
        </w:rPr>
        <w:t>imaging</w:t>
      </w:r>
      <w:r w:rsidR="0066578D">
        <w:rPr>
          <w:rFonts w:ascii="Arial" w:hAnsi="Arial" w:cs="Arial"/>
        </w:rPr>
        <w:t>, electrochemical devices</w:t>
      </w:r>
    </w:p>
    <w:p w14:paraId="7F8CE48D" w14:textId="77777777" w:rsidR="00F44AAE" w:rsidRDefault="00F44AAE">
      <w:pPr>
        <w:rPr>
          <w:rFonts w:ascii="Arial" w:hAnsi="Arial" w:cs="Arial"/>
          <w:b/>
          <w:bCs/>
        </w:rPr>
      </w:pPr>
    </w:p>
    <w:p w14:paraId="41531E98" w14:textId="613669FC" w:rsidR="008932E7" w:rsidRPr="00C4520A" w:rsidRDefault="00C4520A">
      <w:pPr>
        <w:rPr>
          <w:rFonts w:ascii="Arial" w:hAnsi="Arial" w:cs="Arial"/>
        </w:rPr>
      </w:pPr>
      <w:r w:rsidRPr="00C4520A">
        <w:rPr>
          <w:rFonts w:ascii="Arial" w:hAnsi="Arial" w:cs="Arial"/>
          <w:b/>
          <w:bCs/>
        </w:rPr>
        <w:t xml:space="preserve">Background: </w:t>
      </w:r>
    </w:p>
    <w:p w14:paraId="4A10D4AD" w14:textId="77777777" w:rsidR="00454CB3" w:rsidRDefault="00454CB3">
      <w:pPr>
        <w:rPr>
          <w:rFonts w:ascii="Arial" w:hAnsi="Arial" w:cs="Arial"/>
        </w:rPr>
      </w:pPr>
    </w:p>
    <w:p w14:paraId="07582EA7" w14:textId="2CF18F3D" w:rsidR="00AA304F" w:rsidRDefault="00C74F18">
      <w:pPr>
        <w:rPr>
          <w:rFonts w:ascii="Arial" w:hAnsi="Arial" w:cs="Arial"/>
        </w:rPr>
      </w:pPr>
      <w:r>
        <w:rPr>
          <w:rFonts w:ascii="Arial" w:hAnsi="Arial" w:cs="Arial"/>
        </w:rPr>
        <w:t>Fluorescent membrane potential indicator</w:t>
      </w:r>
      <w:r w:rsidR="00B81597">
        <w:rPr>
          <w:rFonts w:ascii="Arial" w:hAnsi="Arial" w:cs="Arial"/>
        </w:rPr>
        <w:t>s</w:t>
      </w:r>
      <w:r>
        <w:rPr>
          <w:rFonts w:ascii="Arial" w:hAnsi="Arial" w:cs="Arial"/>
        </w:rPr>
        <w:t xml:space="preserve"> provide</w:t>
      </w:r>
      <w:r w:rsidR="00B81597">
        <w:rPr>
          <w:rFonts w:ascii="Arial" w:hAnsi="Arial" w:cs="Arial"/>
        </w:rPr>
        <w:t xml:space="preserve"> a</w:t>
      </w:r>
      <w:r>
        <w:rPr>
          <w:rFonts w:ascii="Arial" w:hAnsi="Arial" w:cs="Arial"/>
        </w:rPr>
        <w:t xml:space="preserve"> non-invasive </w:t>
      </w:r>
      <w:r w:rsidRPr="006A5F7E">
        <w:rPr>
          <w:rFonts w:ascii="Arial" w:hAnsi="Arial" w:cs="Arial"/>
          <w:i/>
          <w:iCs/>
        </w:rPr>
        <w:t>in vivo</w:t>
      </w:r>
      <w:r>
        <w:rPr>
          <w:rFonts w:ascii="Arial" w:hAnsi="Arial" w:cs="Arial"/>
        </w:rPr>
        <w:t xml:space="preserve"> single-cell level assay </w:t>
      </w:r>
      <w:r w:rsidR="00B81597">
        <w:rPr>
          <w:rFonts w:ascii="Arial" w:hAnsi="Arial" w:cs="Arial"/>
        </w:rPr>
        <w:t>for</w:t>
      </w:r>
      <w:r>
        <w:rPr>
          <w:rFonts w:ascii="Arial" w:hAnsi="Arial" w:cs="Arial"/>
        </w:rPr>
        <w:t xml:space="preserve"> cell membrane hyperpolarization. T</w:t>
      </w:r>
      <w:r w:rsidRPr="00C74F18">
        <w:rPr>
          <w:rFonts w:ascii="Arial" w:hAnsi="Arial" w:cs="Arial"/>
        </w:rPr>
        <w:t>hioflavin T</w:t>
      </w:r>
      <w:r>
        <w:rPr>
          <w:rFonts w:ascii="Arial" w:hAnsi="Arial" w:cs="Arial"/>
        </w:rPr>
        <w:t xml:space="preserve"> (</w:t>
      </w:r>
      <w:proofErr w:type="spellStart"/>
      <w:r>
        <w:rPr>
          <w:rFonts w:ascii="Arial" w:hAnsi="Arial" w:cs="Arial"/>
        </w:rPr>
        <w:t>ThT</w:t>
      </w:r>
      <w:proofErr w:type="spellEnd"/>
      <w:r>
        <w:rPr>
          <w:rFonts w:ascii="Arial" w:hAnsi="Arial" w:cs="Arial"/>
        </w:rPr>
        <w:t xml:space="preserve">) has been used as the membrane potential probe </w:t>
      </w:r>
      <w:r w:rsidR="008C2038">
        <w:rPr>
          <w:rFonts w:ascii="Arial" w:hAnsi="Arial" w:cs="Arial"/>
        </w:rPr>
        <w:t>with</w:t>
      </w:r>
      <w:r w:rsidRPr="008C2038">
        <w:rPr>
          <w:rFonts w:ascii="Arial" w:hAnsi="Arial" w:cs="Arial"/>
        </w:rPr>
        <w:t xml:space="preserve"> </w:t>
      </w:r>
      <w:r w:rsidR="008C2038" w:rsidRPr="008C2038">
        <w:rPr>
          <w:rFonts w:ascii="Arial" w:hAnsi="Arial" w:cs="Arial"/>
        </w:rPr>
        <w:t>bacteria cells</w:t>
      </w:r>
      <w:r w:rsidR="008C2038">
        <w:rPr>
          <w:rFonts w:ascii="Arial" w:hAnsi="Arial" w:cs="Arial"/>
        </w:rPr>
        <w:fldChar w:fldCharType="begin"/>
      </w:r>
      <w:r w:rsidR="008C2038">
        <w:rPr>
          <w:rFonts w:ascii="Arial" w:hAnsi="Arial" w:cs="Arial"/>
        </w:rPr>
        <w:instrText xml:space="preserve"> ADDIN EN.CITE &lt;EndNote&gt;&lt;Cite&gt;&lt;Author&gt;Prindle&lt;/Author&gt;&lt;Year&gt;2015&lt;/Year&gt;&lt;IDText&gt;Ion channels enable electrical communication in bacterial communities&lt;/IDText&gt;&lt;DisplayText&gt;&lt;style face="superscript"&gt;1&lt;/style&gt;&lt;/DisplayText&gt;&lt;record&gt;&lt;dates&gt;&lt;pub-dates&gt;&lt;date&gt;Nov 5&lt;/date&gt;&lt;/pub-dates&gt;&lt;year&gt;2015&lt;/year&gt;&lt;/dates&gt;&lt;keywords&gt;&lt;keyword&gt;bacillus-subtilis&lt;/keyword&gt;&lt;keyword&gt;potassium&lt;/keyword&gt;&lt;keyword&gt;voltage&lt;/keyword&gt;&lt;keyword&gt;protein&lt;/keyword&gt;&lt;keyword&gt;mechanism&lt;/keyword&gt;&lt;keyword&gt;biofilms&lt;/keyword&gt;&lt;keyword&gt;domains&lt;/keyword&gt;&lt;keyword&gt;forces&lt;/keyword&gt;&lt;keyword&gt;ktrab&lt;/keyword&gt;&lt;/keywords&gt;&lt;urls&gt;&lt;related-urls&gt;&lt;url&gt;&amp;lt;Go to ISI&amp;gt;://WOS:000364270700042&lt;/url&gt;&lt;/related-urls&gt;&lt;/urls&gt;&lt;isbn&gt;0028-0836&lt;/isbn&gt;&lt;titles&gt;&lt;title&gt;Ion channels enable electrical communication in bacterial communities&lt;/title&gt;&lt;secondary-title&gt;Nature&lt;/secondary-title&gt;&lt;alt-title&gt;Nature&lt;/alt-title&gt;&lt;/titles&gt;&lt;pages&gt;59-63&lt;/pages&gt;&lt;number&gt;7576&lt;/number&gt;&lt;contributors&gt;&lt;authors&gt;&lt;author&gt;Prindle, A.&lt;/author&gt;&lt;author&gt;Liu, J. T.&lt;/author&gt;&lt;author&gt;Asally, M.&lt;/author&gt;&lt;author&gt;Ly, S.&lt;/author&gt;&lt;author&gt;Garcia-Ojalvo, J.&lt;/author&gt;&lt;author&gt;Süel, G. M.&lt;/author&gt;&lt;/authors&gt;&lt;/contributors&gt;&lt;language&gt;English&lt;/language&gt;&lt;added-date format="utc"&gt;1714184785&lt;/added-date&gt;&lt;ref-type name="Journal Article"&gt;17&lt;/ref-type&gt;&lt;auth-address&gt;Univ Calif San Diego, Div Biol Sci, La Jolla, CA 92093 USA&amp;#xD;Univ Warwick, Sch Life Sci, Warwick Integrat Synthet Biol Ctr, Coventry CV4 7AL, W Midlands, England&amp;#xD;Univ Pompeu Fabra, Dept Expt &amp;amp; Hlth Sci, Barcelona 08003, Spain&lt;/auth-address&gt;&lt;rec-number&gt;107&lt;/rec-number&gt;&lt;last-updated-date format="utc"&gt;1714184785&lt;/last-updated-date&gt;&lt;accession-num&gt;WOS:000364270700042&lt;/accession-num&gt;&lt;electronic-resource-num&gt;10.1038/nature15709&lt;/electronic-resource-num&gt;&lt;volume&gt;527&lt;/volume&gt;&lt;/record&gt;&lt;/Cite&gt;&lt;/EndNote&gt;</w:instrText>
      </w:r>
      <w:r w:rsidR="008C2038">
        <w:rPr>
          <w:rFonts w:ascii="Arial" w:hAnsi="Arial" w:cs="Arial"/>
        </w:rPr>
        <w:fldChar w:fldCharType="separate"/>
      </w:r>
      <w:r w:rsidR="008C2038" w:rsidRPr="008C2038">
        <w:rPr>
          <w:rFonts w:ascii="Arial" w:hAnsi="Arial" w:cs="Arial"/>
          <w:noProof/>
          <w:vertAlign w:val="superscript"/>
        </w:rPr>
        <w:t>1</w:t>
      </w:r>
      <w:r w:rsidR="008C2038">
        <w:rPr>
          <w:rFonts w:ascii="Arial" w:hAnsi="Arial" w:cs="Arial"/>
        </w:rPr>
        <w:fldChar w:fldCharType="end"/>
      </w:r>
      <w:r>
        <w:rPr>
          <w:rFonts w:ascii="Arial" w:hAnsi="Arial" w:cs="Arial"/>
        </w:rPr>
        <w:t>.</w:t>
      </w:r>
      <w:r w:rsidR="008C2038">
        <w:rPr>
          <w:rFonts w:ascii="Arial" w:hAnsi="Arial" w:cs="Arial"/>
        </w:rPr>
        <w:t xml:space="preserve"> The positively charged </w:t>
      </w:r>
      <w:proofErr w:type="spellStart"/>
      <w:r w:rsidR="008C2038">
        <w:rPr>
          <w:rFonts w:ascii="Arial" w:hAnsi="Arial" w:cs="Arial"/>
        </w:rPr>
        <w:t>ThT</w:t>
      </w:r>
      <w:proofErr w:type="spellEnd"/>
      <w:r w:rsidR="008C2038">
        <w:rPr>
          <w:rFonts w:ascii="Arial" w:hAnsi="Arial" w:cs="Arial"/>
        </w:rPr>
        <w:t xml:space="preserve"> molecules accumulate on the negatively charged (hyperpolarized) cell membrane. Thus, the fluorescen</w:t>
      </w:r>
      <w:r w:rsidR="009A25D0">
        <w:rPr>
          <w:rFonts w:ascii="Arial" w:hAnsi="Arial" w:cs="Arial"/>
        </w:rPr>
        <w:t>ce</w:t>
      </w:r>
      <w:r w:rsidR="008C2038">
        <w:rPr>
          <w:rFonts w:ascii="Arial" w:hAnsi="Arial" w:cs="Arial"/>
        </w:rPr>
        <w:t xml:space="preserve"> intensity is inversely correlated with the cell membrane potential. </w:t>
      </w:r>
    </w:p>
    <w:p w14:paraId="2BE5B39B" w14:textId="57B33FF6" w:rsidR="00712994" w:rsidRDefault="00712994">
      <w:pPr>
        <w:rPr>
          <w:rFonts w:ascii="Arial" w:hAnsi="Arial" w:cs="Arial"/>
        </w:rPr>
      </w:pPr>
      <w:r>
        <w:rPr>
          <w:rFonts w:ascii="Arial" w:hAnsi="Arial" w:cs="Arial"/>
        </w:rPr>
        <w:t xml:space="preserve">Extracellular electron transfer (EET) is employed in anaerobic respirations of </w:t>
      </w:r>
      <w:r w:rsidR="004B4AC3">
        <w:rPr>
          <w:rFonts w:ascii="Arial" w:hAnsi="Arial" w:cs="Arial"/>
        </w:rPr>
        <w:t xml:space="preserve">electroactive bacteria. </w:t>
      </w:r>
      <w:r w:rsidR="004B4AC3" w:rsidRPr="004B4AC3">
        <w:rPr>
          <w:rFonts w:ascii="Arial" w:hAnsi="Arial" w:cs="Arial"/>
        </w:rPr>
        <w:t xml:space="preserve">The EET involves the transfer of electrons from the inner metabolic pathways of the cell to the </w:t>
      </w:r>
      <w:r w:rsidR="004B4AC3">
        <w:rPr>
          <w:rFonts w:ascii="Arial" w:hAnsi="Arial" w:cs="Arial"/>
        </w:rPr>
        <w:t xml:space="preserve">outside electron acceptors such as metal oxides. </w:t>
      </w:r>
      <w:r w:rsidR="004B4AC3" w:rsidRPr="006A5F7E">
        <w:rPr>
          <w:rFonts w:ascii="Arial" w:hAnsi="Arial" w:cs="Arial"/>
          <w:i/>
          <w:iCs/>
        </w:rPr>
        <w:t>Shewanella oneidensis</w:t>
      </w:r>
      <w:r w:rsidR="004B4AC3" w:rsidRPr="004B4AC3">
        <w:rPr>
          <w:rFonts w:ascii="Arial" w:hAnsi="Arial" w:cs="Arial"/>
        </w:rPr>
        <w:t xml:space="preserve"> MR-1 is a facultative anaerobic microorganism, which means it</w:t>
      </w:r>
      <w:r w:rsidR="004B4AC3">
        <w:rPr>
          <w:rFonts w:ascii="Arial" w:hAnsi="Arial" w:cs="Arial"/>
        </w:rPr>
        <w:t xml:space="preserve"> can use both oxygen (aerobic) and other electron acceptors (anaerobic) for respiration.</w:t>
      </w:r>
    </w:p>
    <w:p w14:paraId="0CE87208" w14:textId="7F9AE8EE" w:rsidR="00C74F18" w:rsidRDefault="008C2038">
      <w:pPr>
        <w:rPr>
          <w:rFonts w:ascii="Arial" w:hAnsi="Arial" w:cs="Arial"/>
        </w:rPr>
      </w:pPr>
      <w:r>
        <w:rPr>
          <w:rFonts w:ascii="Arial" w:hAnsi="Arial" w:cs="Arial"/>
        </w:rPr>
        <w:t xml:space="preserve">In one work, the </w:t>
      </w:r>
      <w:proofErr w:type="spellStart"/>
      <w:r>
        <w:rPr>
          <w:rFonts w:ascii="Arial" w:hAnsi="Arial" w:cs="Arial"/>
        </w:rPr>
        <w:t>ThT</w:t>
      </w:r>
      <w:proofErr w:type="spellEnd"/>
      <w:r>
        <w:rPr>
          <w:rFonts w:ascii="Arial" w:hAnsi="Arial" w:cs="Arial"/>
        </w:rPr>
        <w:t xml:space="preserve"> was used </w:t>
      </w:r>
      <w:r w:rsidR="00AA304F">
        <w:rPr>
          <w:rFonts w:ascii="Arial" w:hAnsi="Arial" w:cs="Arial"/>
        </w:rPr>
        <w:t xml:space="preserve">to </w:t>
      </w:r>
      <w:r w:rsidR="000F3CEA">
        <w:rPr>
          <w:rFonts w:ascii="Arial" w:hAnsi="Arial" w:cs="Arial"/>
        </w:rPr>
        <w:t>examine</w:t>
      </w:r>
      <w:r w:rsidR="00AA304F">
        <w:rPr>
          <w:rFonts w:ascii="Arial" w:hAnsi="Arial" w:cs="Arial"/>
        </w:rPr>
        <w:t xml:space="preserve"> the EET</w:t>
      </w:r>
      <w:r w:rsidR="004B4AC3">
        <w:rPr>
          <w:rFonts w:ascii="Arial" w:hAnsi="Arial" w:cs="Arial"/>
        </w:rPr>
        <w:t xml:space="preserve"> </w:t>
      </w:r>
      <w:r w:rsidR="00AA304F">
        <w:rPr>
          <w:rFonts w:ascii="Arial" w:hAnsi="Arial" w:cs="Arial"/>
        </w:rPr>
        <w:t>activity of</w:t>
      </w:r>
      <w:r>
        <w:rPr>
          <w:rFonts w:ascii="Arial" w:hAnsi="Arial" w:cs="Arial"/>
        </w:rPr>
        <w:t xml:space="preserve"> S. oneidensis MR-1 in electrochemical cells</w:t>
      </w:r>
      <w:r w:rsidR="00AA304F">
        <w:rPr>
          <w:rFonts w:ascii="Arial" w:hAnsi="Arial" w:cs="Arial"/>
        </w:rPr>
        <w:fldChar w:fldCharType="begin">
          <w:fldData xml:space="preserve">PEVuZE5vdGU+PENpdGU+PEF1dGhvcj5QaXJiYWRpYW48L0F1dGhvcj48WWVhcj4yMDIwPC9ZZWFy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</w:fldData>
        </w:fldChar>
      </w:r>
      <w:r w:rsidR="00AA304F">
        <w:rPr>
          <w:rFonts w:ascii="Arial" w:hAnsi="Arial" w:cs="Arial"/>
        </w:rPr>
        <w:instrText xml:space="preserve"> ADDIN EN.CITE </w:instrText>
      </w:r>
      <w:r w:rsidR="00AA304F">
        <w:rPr>
          <w:rFonts w:ascii="Arial" w:hAnsi="Arial" w:cs="Arial"/>
        </w:rPr>
        <w:fldChar w:fldCharType="begin">
          <w:fldData xml:space="preserve">PEVuZE5vdGU+PENpdGU+PEF1dGhvcj5QaXJiYWRpYW48L0F1dGhvcj48WWVhcj4yMDIwPC9ZZWFy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</w:fldData>
        </w:fldChar>
      </w:r>
      <w:r w:rsidR="00AA304F">
        <w:rPr>
          <w:rFonts w:ascii="Arial" w:hAnsi="Arial" w:cs="Arial"/>
        </w:rPr>
        <w:instrText xml:space="preserve"> ADDIN EN.CITE.DATA </w:instrText>
      </w:r>
      <w:r w:rsidR="00AA304F">
        <w:rPr>
          <w:rFonts w:ascii="Arial" w:hAnsi="Arial" w:cs="Arial"/>
        </w:rPr>
      </w:r>
      <w:r w:rsidR="00AA304F">
        <w:rPr>
          <w:rFonts w:ascii="Arial" w:hAnsi="Arial" w:cs="Arial"/>
        </w:rPr>
        <w:fldChar w:fldCharType="end"/>
      </w:r>
      <w:r w:rsidR="00AA304F">
        <w:rPr>
          <w:rFonts w:ascii="Arial" w:hAnsi="Arial" w:cs="Arial"/>
        </w:rPr>
      </w:r>
      <w:r w:rsidR="00AA304F">
        <w:rPr>
          <w:rFonts w:ascii="Arial" w:hAnsi="Arial" w:cs="Arial"/>
        </w:rPr>
        <w:fldChar w:fldCharType="separate"/>
      </w:r>
      <w:r w:rsidR="00AA304F" w:rsidRPr="00AA304F">
        <w:rPr>
          <w:rFonts w:ascii="Arial" w:hAnsi="Arial" w:cs="Arial"/>
          <w:noProof/>
          <w:vertAlign w:val="superscript"/>
        </w:rPr>
        <w:t>2</w:t>
      </w:r>
      <w:r w:rsidR="00AA304F">
        <w:rPr>
          <w:rFonts w:ascii="Arial" w:hAnsi="Arial" w:cs="Arial"/>
        </w:rPr>
        <w:fldChar w:fldCharType="end"/>
      </w:r>
      <w:r w:rsidR="00AA304F">
        <w:rPr>
          <w:rFonts w:ascii="Arial" w:hAnsi="Arial" w:cs="Arial"/>
        </w:rPr>
        <w:t xml:space="preserve">. They showed a positive correlation between cellular EET activity and </w:t>
      </w:r>
      <w:r w:rsidR="009A25D0">
        <w:rPr>
          <w:rFonts w:ascii="Arial" w:hAnsi="Arial" w:cs="Arial"/>
        </w:rPr>
        <w:t xml:space="preserve">fluorescence </w:t>
      </w:r>
      <w:r w:rsidR="00AA304F">
        <w:rPr>
          <w:rFonts w:ascii="Arial" w:hAnsi="Arial" w:cs="Arial"/>
        </w:rPr>
        <w:t xml:space="preserve">intensity. When the electrode was biased at positive potentials that </w:t>
      </w:r>
      <w:r w:rsidR="00AA304F" w:rsidRPr="00AA304F">
        <w:rPr>
          <w:rFonts w:ascii="Arial" w:hAnsi="Arial" w:cs="Arial"/>
        </w:rPr>
        <w:t>energetically favor</w:t>
      </w:r>
      <w:r w:rsidR="00AA304F">
        <w:rPr>
          <w:rFonts w:ascii="Arial" w:hAnsi="Arial" w:cs="Arial"/>
        </w:rPr>
        <w:t xml:space="preserve"> the electron transfer from cells to the electrode, increased </w:t>
      </w:r>
      <w:r w:rsidR="009A25D0">
        <w:rPr>
          <w:rFonts w:ascii="Arial" w:hAnsi="Arial" w:cs="Arial"/>
        </w:rPr>
        <w:t xml:space="preserve">fluorescence </w:t>
      </w:r>
      <w:r w:rsidR="00AA304F">
        <w:rPr>
          <w:rFonts w:ascii="Arial" w:hAnsi="Arial" w:cs="Arial"/>
        </w:rPr>
        <w:t>intensity from the cells was observed.</w:t>
      </w:r>
    </w:p>
    <w:p w14:paraId="310426BF" w14:textId="1B5636CB" w:rsidR="00AA304F" w:rsidRDefault="009352A9">
      <w:pPr>
        <w:rPr>
          <w:rFonts w:ascii="Arial" w:hAnsi="Arial" w:cs="Arial"/>
        </w:rPr>
      </w:pPr>
      <w:r>
        <w:rPr>
          <w:rFonts w:ascii="Arial" w:hAnsi="Arial" w:cs="Arial"/>
        </w:rPr>
        <w:t>R</w:t>
      </w:r>
      <w:r w:rsidRPr="009352A9">
        <w:rPr>
          <w:rFonts w:ascii="Arial" w:hAnsi="Arial" w:cs="Arial"/>
        </w:rPr>
        <w:t>esazurin (RZ)</w:t>
      </w:r>
      <w:r>
        <w:rPr>
          <w:rFonts w:ascii="Arial" w:hAnsi="Arial" w:cs="Arial"/>
        </w:rPr>
        <w:t xml:space="preserve"> is commonly used to </w:t>
      </w:r>
      <w:r w:rsidRPr="009352A9">
        <w:rPr>
          <w:rFonts w:ascii="Arial" w:hAnsi="Arial" w:cs="Arial"/>
        </w:rPr>
        <w:t>visualize oxygen leakage</w:t>
      </w:r>
      <w:r>
        <w:rPr>
          <w:rFonts w:ascii="Arial" w:hAnsi="Arial" w:cs="Arial"/>
        </w:rPr>
        <w:t xml:space="preserve">. Particularly, the </w:t>
      </w:r>
      <w:r w:rsidRPr="009352A9">
        <w:rPr>
          <w:rFonts w:ascii="Arial" w:hAnsi="Arial" w:cs="Arial"/>
          <w:i/>
          <w:iCs/>
        </w:rPr>
        <w:t xml:space="preserve">S. oneidensis </w:t>
      </w:r>
      <w:r w:rsidRPr="009352A9">
        <w:rPr>
          <w:rFonts w:ascii="Arial" w:hAnsi="Arial" w:cs="Arial"/>
        </w:rPr>
        <w:t xml:space="preserve">MR-1 would reduce the RZ to </w:t>
      </w:r>
      <w:proofErr w:type="spellStart"/>
      <w:r w:rsidRPr="009352A9">
        <w:rPr>
          <w:rFonts w:ascii="Arial" w:hAnsi="Arial" w:cs="Arial"/>
        </w:rPr>
        <w:t>dihydroresorufin</w:t>
      </w:r>
      <w:proofErr w:type="spellEnd"/>
      <w:r w:rsidRPr="009352A9">
        <w:rPr>
          <w:rFonts w:ascii="Arial" w:hAnsi="Arial" w:cs="Arial"/>
        </w:rPr>
        <w:t xml:space="preserve"> (colorless). And the </w:t>
      </w:r>
      <w:proofErr w:type="spellStart"/>
      <w:r w:rsidRPr="009352A9">
        <w:rPr>
          <w:rFonts w:ascii="Arial" w:hAnsi="Arial" w:cs="Arial"/>
        </w:rPr>
        <w:t>dihydroresorufin</w:t>
      </w:r>
      <w:proofErr w:type="spellEnd"/>
      <w:r w:rsidRPr="009352A9">
        <w:rPr>
          <w:rFonts w:ascii="Arial" w:hAnsi="Arial" w:cs="Arial"/>
        </w:rPr>
        <w:t xml:space="preserve"> would be oxidized to resorufin (pink) when contacted with oxygen.</w:t>
      </w:r>
      <w:r w:rsidR="00FE7DB0">
        <w:rPr>
          <w:rFonts w:ascii="Arial" w:hAnsi="Arial" w:cs="Arial"/>
        </w:rPr>
        <w:t xml:space="preserve"> The RZ is widely used in </w:t>
      </w:r>
      <w:r w:rsidR="00FE7DB0" w:rsidRPr="00FE7DB0">
        <w:rPr>
          <w:rFonts w:ascii="Arial" w:hAnsi="Arial" w:cs="Arial"/>
        </w:rPr>
        <w:t>cytotoxicity assay</w:t>
      </w:r>
      <w:r w:rsidR="00FE7DB0">
        <w:rPr>
          <w:rFonts w:ascii="Arial" w:hAnsi="Arial" w:cs="Arial"/>
        </w:rPr>
        <w:t xml:space="preserve">, thus, it should be compatible with </w:t>
      </w:r>
      <w:r w:rsidR="00FE7DB0" w:rsidRPr="009352A9">
        <w:rPr>
          <w:rFonts w:ascii="Arial" w:hAnsi="Arial" w:cs="Arial"/>
          <w:i/>
          <w:iCs/>
        </w:rPr>
        <w:t xml:space="preserve">S. oneidensis </w:t>
      </w:r>
      <w:r w:rsidR="00FE7DB0" w:rsidRPr="009352A9">
        <w:rPr>
          <w:rFonts w:ascii="Arial" w:hAnsi="Arial" w:cs="Arial"/>
        </w:rPr>
        <w:t>MR-1</w:t>
      </w:r>
      <w:r w:rsidR="00FE7DB0">
        <w:rPr>
          <w:rFonts w:ascii="Arial" w:hAnsi="Arial" w:cs="Arial"/>
        </w:rPr>
        <w:t>.</w:t>
      </w:r>
    </w:p>
    <w:p w14:paraId="0CE1FC02" w14:textId="77777777" w:rsidR="00C4520A" w:rsidRPr="00C4520A" w:rsidRDefault="00C4520A">
      <w:pPr>
        <w:rPr>
          <w:rFonts w:ascii="Arial" w:hAnsi="Arial" w:cs="Arial"/>
        </w:rPr>
      </w:pPr>
    </w:p>
    <w:p w14:paraId="56370DD4" w14:textId="79907BC7" w:rsidR="00C4520A" w:rsidRDefault="00C4520A">
      <w:pPr>
        <w:rPr>
          <w:rFonts w:ascii="Arial" w:hAnsi="Arial" w:cs="Arial"/>
          <w:b/>
          <w:bCs/>
        </w:rPr>
      </w:pPr>
      <w:r w:rsidRPr="00C4520A">
        <w:rPr>
          <w:rFonts w:ascii="Arial" w:hAnsi="Arial" w:cs="Arial"/>
          <w:b/>
          <w:bCs/>
        </w:rPr>
        <w:t>Scenario:</w:t>
      </w:r>
    </w:p>
    <w:p w14:paraId="7A166B33" w14:textId="77777777" w:rsidR="00454CB3" w:rsidRDefault="00454CB3">
      <w:pPr>
        <w:rPr>
          <w:rFonts w:ascii="Arial" w:hAnsi="Arial" w:cs="Arial"/>
        </w:rPr>
      </w:pPr>
    </w:p>
    <w:p w14:paraId="4750F667" w14:textId="02BBCF90" w:rsidR="00DF1DD5" w:rsidRDefault="00DF1DD5">
      <w:pPr>
        <w:rPr>
          <w:rFonts w:ascii="Arial" w:hAnsi="Arial" w:cs="Arial"/>
        </w:rPr>
      </w:pPr>
      <w:r>
        <w:rPr>
          <w:rFonts w:ascii="Arial" w:hAnsi="Arial" w:cs="Arial"/>
        </w:rPr>
        <w:t xml:space="preserve">You would like to use the </w:t>
      </w:r>
      <w:proofErr w:type="spellStart"/>
      <w:r>
        <w:rPr>
          <w:rFonts w:ascii="Arial" w:hAnsi="Arial" w:cs="Arial"/>
        </w:rPr>
        <w:t>ThT</w:t>
      </w:r>
      <w:proofErr w:type="spellEnd"/>
      <w:r>
        <w:rPr>
          <w:rFonts w:ascii="Arial" w:hAnsi="Arial" w:cs="Arial"/>
        </w:rPr>
        <w:t xml:space="preserve"> with your electrochemical </w:t>
      </w:r>
      <w:r w:rsidR="000F3CEA">
        <w:rPr>
          <w:rFonts w:ascii="Arial" w:hAnsi="Arial" w:cs="Arial"/>
        </w:rPr>
        <w:t>(EC) device</w:t>
      </w:r>
      <w:r>
        <w:rPr>
          <w:rFonts w:ascii="Arial" w:hAnsi="Arial" w:cs="Arial"/>
        </w:rPr>
        <w:t xml:space="preserve"> to observe membrane potential </w:t>
      </w:r>
      <w:r w:rsidR="000F3CEA">
        <w:rPr>
          <w:rFonts w:ascii="Arial" w:hAnsi="Arial" w:cs="Arial"/>
        </w:rPr>
        <w:t xml:space="preserve">under different </w:t>
      </w:r>
      <w:r>
        <w:rPr>
          <w:rFonts w:ascii="Arial" w:hAnsi="Arial" w:cs="Arial"/>
        </w:rPr>
        <w:t xml:space="preserve">electrode </w:t>
      </w:r>
      <w:r w:rsidR="000F3CEA">
        <w:rPr>
          <w:rFonts w:ascii="Arial" w:hAnsi="Arial" w:cs="Arial"/>
        </w:rPr>
        <w:t xml:space="preserve">bias </w:t>
      </w:r>
      <w:r>
        <w:rPr>
          <w:rFonts w:ascii="Arial" w:hAnsi="Arial" w:cs="Arial"/>
        </w:rPr>
        <w:t>voltages.</w:t>
      </w:r>
      <w:r w:rsidR="000F3CEA">
        <w:rPr>
          <w:rFonts w:ascii="Arial" w:hAnsi="Arial" w:cs="Arial"/>
        </w:rPr>
        <w:t xml:space="preserve"> As shown in Figure 1, the EC device contains one Au working electrode (WE) and one counter electrode (CE), fabricated on the microscope slide.</w:t>
      </w:r>
      <w:r>
        <w:rPr>
          <w:rFonts w:ascii="Arial" w:hAnsi="Arial" w:cs="Arial"/>
        </w:rPr>
        <w:t xml:space="preserve"> Since the</w:t>
      </w:r>
      <w:r w:rsidR="000F3CEA" w:rsidRPr="000F3CEA">
        <w:rPr>
          <w:rFonts w:ascii="Arial" w:hAnsi="Arial" w:cs="Arial"/>
        </w:rPr>
        <w:t xml:space="preserve"> </w:t>
      </w:r>
      <w:r w:rsidR="000F3CEA">
        <w:rPr>
          <w:rFonts w:ascii="Arial" w:hAnsi="Arial" w:cs="Arial"/>
        </w:rPr>
        <w:t>reference electrodes (REs) for the</w:t>
      </w:r>
      <w:r>
        <w:rPr>
          <w:rFonts w:ascii="Arial" w:hAnsi="Arial" w:cs="Arial"/>
        </w:rPr>
        <w:t xml:space="preserve"> </w:t>
      </w:r>
      <w:r w:rsidR="000F3CEA">
        <w:rPr>
          <w:rFonts w:ascii="Arial" w:hAnsi="Arial" w:cs="Arial"/>
        </w:rPr>
        <w:t>EC device</w:t>
      </w:r>
      <w:r>
        <w:rPr>
          <w:rFonts w:ascii="Arial" w:hAnsi="Arial" w:cs="Arial"/>
        </w:rPr>
        <w:t xml:space="preserve"> </w:t>
      </w:r>
      <w:r w:rsidR="000F3CEA">
        <w:rPr>
          <w:rFonts w:ascii="Arial" w:hAnsi="Arial" w:cs="Arial"/>
        </w:rPr>
        <w:t xml:space="preserve">were not compatible with the fluorescent microscope setup, </w:t>
      </w:r>
      <w:r>
        <w:rPr>
          <w:rFonts w:ascii="Arial" w:hAnsi="Arial" w:cs="Arial"/>
        </w:rPr>
        <w:t>you</w:t>
      </w:r>
      <w:r w:rsidR="000F3CEA">
        <w:rPr>
          <w:rFonts w:ascii="Arial" w:hAnsi="Arial" w:cs="Arial"/>
        </w:rPr>
        <w:t xml:space="preserve"> can only control the voltage between electrodes, but</w:t>
      </w:r>
      <w:r>
        <w:rPr>
          <w:rFonts w:ascii="Arial" w:hAnsi="Arial" w:cs="Arial"/>
        </w:rPr>
        <w:t xml:space="preserve"> cannot measure the electrode potentials accurately. Normally electrode </w:t>
      </w:r>
      <w:r w:rsidR="000F3CEA">
        <w:rPr>
          <w:rFonts w:ascii="Arial" w:hAnsi="Arial" w:cs="Arial"/>
        </w:rPr>
        <w:t>voltages</w:t>
      </w:r>
      <w:r>
        <w:rPr>
          <w:rFonts w:ascii="Arial" w:hAnsi="Arial" w:cs="Arial"/>
        </w:rPr>
        <w:t xml:space="preserve"> </w:t>
      </w:r>
      <w:r w:rsidR="000F3CEA">
        <w:rPr>
          <w:rFonts w:ascii="Arial" w:hAnsi="Arial" w:cs="Arial"/>
        </w:rPr>
        <w:t>are</w:t>
      </w:r>
      <w:r>
        <w:rPr>
          <w:rFonts w:ascii="Arial" w:hAnsi="Arial" w:cs="Arial"/>
        </w:rPr>
        <w:t xml:space="preserve"> kept </w:t>
      </w:r>
      <w:r w:rsidR="004876DA">
        <w:rPr>
          <w:rFonts w:ascii="Arial" w:hAnsi="Arial" w:cs="Arial"/>
        </w:rPr>
        <w:t>&lt;</w:t>
      </w:r>
      <w:r>
        <w:rPr>
          <w:rFonts w:ascii="Arial" w:hAnsi="Arial" w:cs="Arial"/>
        </w:rPr>
        <w:t xml:space="preserve"> 0.5 V between </w:t>
      </w:r>
      <w:r w:rsidR="000F3CEA">
        <w:rPr>
          <w:rFonts w:ascii="Arial" w:hAnsi="Arial" w:cs="Arial"/>
        </w:rPr>
        <w:t xml:space="preserve">the </w:t>
      </w:r>
      <w:r>
        <w:rPr>
          <w:rFonts w:ascii="Arial" w:hAnsi="Arial" w:cs="Arial"/>
        </w:rPr>
        <w:t xml:space="preserve">two electrodes. The initial step is to </w:t>
      </w:r>
      <w:r w:rsidR="004876DA">
        <w:rPr>
          <w:rFonts w:ascii="Arial" w:hAnsi="Arial" w:cs="Arial"/>
        </w:rPr>
        <w:t xml:space="preserve">apply a bias voltage between two electrodes and </w:t>
      </w:r>
      <w:r>
        <w:rPr>
          <w:rFonts w:ascii="Arial" w:hAnsi="Arial" w:cs="Arial"/>
        </w:rPr>
        <w:t xml:space="preserve">verify that the </w:t>
      </w:r>
      <w:proofErr w:type="spellStart"/>
      <w:r>
        <w:rPr>
          <w:rFonts w:ascii="Arial" w:hAnsi="Arial" w:cs="Arial"/>
        </w:rPr>
        <w:t>ThT</w:t>
      </w:r>
      <w:proofErr w:type="spellEnd"/>
      <w:r>
        <w:rPr>
          <w:rFonts w:ascii="Arial" w:hAnsi="Arial" w:cs="Arial"/>
        </w:rPr>
        <w:t xml:space="preserve"> </w:t>
      </w:r>
      <w:r w:rsidR="009A25D0">
        <w:rPr>
          <w:rFonts w:ascii="Arial" w:hAnsi="Arial" w:cs="Arial"/>
        </w:rPr>
        <w:t xml:space="preserve">fluorescence </w:t>
      </w:r>
      <w:r>
        <w:rPr>
          <w:rFonts w:ascii="Arial" w:hAnsi="Arial" w:cs="Arial"/>
        </w:rPr>
        <w:t xml:space="preserve">intensity is higher on the </w:t>
      </w:r>
      <w:r w:rsidR="000F3CEA">
        <w:rPr>
          <w:rFonts w:ascii="Arial" w:hAnsi="Arial" w:cs="Arial"/>
        </w:rPr>
        <w:t>positive</w:t>
      </w:r>
      <w:r>
        <w:rPr>
          <w:rFonts w:ascii="Arial" w:hAnsi="Arial" w:cs="Arial"/>
        </w:rPr>
        <w:t xml:space="preserve"> electrode, compared to the negative</w:t>
      </w:r>
      <w:r w:rsidR="004876DA">
        <w:rPr>
          <w:rFonts w:ascii="Arial" w:hAnsi="Arial" w:cs="Arial"/>
        </w:rPr>
        <w:t xml:space="preserve"> </w:t>
      </w:r>
      <w:r>
        <w:rPr>
          <w:rFonts w:ascii="Arial" w:hAnsi="Arial" w:cs="Arial"/>
        </w:rPr>
        <w:t>electrode.</w:t>
      </w:r>
    </w:p>
    <w:p w14:paraId="2615EB18" w14:textId="6EC7486A" w:rsidR="004876DA" w:rsidRDefault="00454CB3" w:rsidP="000F3CEA">
      <w:pPr>
        <w:jc w:val="center"/>
        <w:rPr>
          <w:rFonts w:ascii="Arial" w:hAnsi="Arial" w:cs="Arial"/>
        </w:rPr>
      </w:pPr>
      <w:r>
        <w:rPr>
          <w:rFonts w:ascii="Arial" w:hAnsi="Arial" w:cs="Arial"/>
          <w:noProof/>
        </w:rPr>
        <w:lastRenderedPageBreak/>
        <w:drawing>
          <wp:inline distT="0" distB="0" distL="0" distR="0" wp14:anchorId="6E31FF2B" wp14:editId="544C74A4">
            <wp:extent cx="3701290" cy="1938023"/>
            <wp:effectExtent l="0" t="0" r="0" b="0"/>
            <wp:docPr id="1770356072" name="Picture 1" descr="A diagram of a rectangula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56072" name="Picture 1" descr="A diagram of a rectangular object&#10;&#10;Description automatically generated"/>
                    <pic:cNvPicPr/>
                  </pic:nvPicPr>
                  <pic:blipFill rotWithShape="1">
                    <a:blip r:embed="rId5" cstate="print">
                      <a:extLst>
                        <a:ext uri="{28A0092B-C50C-407E-A947-70E740481C1C}">
                          <a14:useLocalDpi xmlns:a14="http://schemas.microsoft.com/office/drawing/2010/main" val="0"/>
                        </a:ext>
                      </a:extLst>
                    </a:blip>
                    <a:srcRect t="25199"/>
                    <a:stretch/>
                  </pic:blipFill>
                  <pic:spPr bwMode="auto">
                    <a:xfrm>
                      <a:off x="0" y="0"/>
                      <a:ext cx="3714597" cy="1944991"/>
                    </a:xfrm>
                    <a:prstGeom prst="rect">
                      <a:avLst/>
                    </a:prstGeom>
                    <a:ln>
                      <a:noFill/>
                    </a:ln>
                    <a:extLst>
                      <a:ext uri="{53640926-AAD7-44D8-BBD7-CCE9431645EC}">
                        <a14:shadowObscured xmlns:a14="http://schemas.microsoft.com/office/drawing/2010/main"/>
                      </a:ext>
                    </a:extLst>
                  </pic:spPr>
                </pic:pic>
              </a:graphicData>
            </a:graphic>
          </wp:inline>
        </w:drawing>
      </w:r>
    </w:p>
    <w:p w14:paraId="6650F029" w14:textId="21842B39" w:rsidR="000F3CEA" w:rsidRDefault="000F3CEA">
      <w:pPr>
        <w:rPr>
          <w:rFonts w:ascii="Arial" w:hAnsi="Arial" w:cs="Arial"/>
        </w:rPr>
      </w:pPr>
      <w:r w:rsidRPr="0066578D">
        <w:rPr>
          <w:rFonts w:ascii="Arial" w:hAnsi="Arial" w:cs="Arial"/>
          <w:b/>
          <w:bCs/>
        </w:rPr>
        <w:t>Figure 1.</w:t>
      </w:r>
      <w:r w:rsidR="0029015A">
        <w:rPr>
          <w:rFonts w:ascii="Arial" w:hAnsi="Arial" w:cs="Arial"/>
        </w:rPr>
        <w:t xml:space="preserve"> Proposed electrochemical cell device.</w:t>
      </w:r>
    </w:p>
    <w:p w14:paraId="0B73B3E4" w14:textId="77777777" w:rsidR="000F3CEA" w:rsidRPr="00DF1DD5" w:rsidRDefault="000F3CEA">
      <w:pPr>
        <w:rPr>
          <w:rFonts w:ascii="Arial" w:hAnsi="Arial" w:cs="Arial"/>
        </w:rPr>
      </w:pPr>
    </w:p>
    <w:p w14:paraId="7DD8981D" w14:textId="42871C10" w:rsidR="00C4520A" w:rsidRDefault="00C4520A" w:rsidP="00454CB3">
      <w:pPr>
        <w:jc w:val="both"/>
        <w:rPr>
          <w:rFonts w:ascii="Arial" w:hAnsi="Arial" w:cs="Arial"/>
          <w:b/>
          <w:bCs/>
        </w:rPr>
      </w:pPr>
      <w:r>
        <w:rPr>
          <w:rFonts w:ascii="Arial" w:hAnsi="Arial" w:cs="Arial"/>
          <w:b/>
          <w:bCs/>
        </w:rPr>
        <w:t>Experiment design:</w:t>
      </w:r>
    </w:p>
    <w:p w14:paraId="3FA22525" w14:textId="77777777" w:rsidR="00454CB3" w:rsidRDefault="00454CB3" w:rsidP="00454CB3">
      <w:pPr>
        <w:jc w:val="both"/>
        <w:rPr>
          <w:rFonts w:ascii="Arial" w:hAnsi="Arial" w:cs="Arial"/>
        </w:rPr>
      </w:pPr>
    </w:p>
    <w:p w14:paraId="117C1EAF" w14:textId="491B83F5" w:rsidR="004B4AC3" w:rsidRPr="004B4AC3" w:rsidRDefault="0016218A" w:rsidP="00454CB3">
      <w:pPr>
        <w:jc w:val="both"/>
        <w:rPr>
          <w:rFonts w:ascii="Arial" w:hAnsi="Arial" w:cs="Arial"/>
        </w:rPr>
      </w:pPr>
      <w:r>
        <w:rPr>
          <w:rFonts w:ascii="Arial" w:hAnsi="Arial" w:cs="Arial"/>
        </w:rPr>
        <w:t xml:space="preserve">You would like to use a fluorescence microscope to observe the </w:t>
      </w:r>
      <w:bookmarkStart w:id="0" w:name="OLE_LINK1"/>
      <w:bookmarkStart w:id="1" w:name="OLE_LINK2"/>
      <w:r w:rsidR="000F3CEA">
        <w:rPr>
          <w:rFonts w:ascii="Arial" w:hAnsi="Arial" w:cs="Arial"/>
        </w:rPr>
        <w:t>EC device</w:t>
      </w:r>
      <w:r>
        <w:rPr>
          <w:rFonts w:ascii="Arial" w:hAnsi="Arial" w:cs="Arial"/>
        </w:rPr>
        <w:t xml:space="preserve"> </w:t>
      </w:r>
      <w:bookmarkEnd w:id="0"/>
      <w:bookmarkEnd w:id="1"/>
      <w:r>
        <w:rPr>
          <w:rFonts w:ascii="Arial" w:hAnsi="Arial" w:cs="Arial"/>
        </w:rPr>
        <w:t xml:space="preserve">inoculated with </w:t>
      </w:r>
      <w:r w:rsidRPr="00370B79">
        <w:rPr>
          <w:rFonts w:ascii="Arial" w:hAnsi="Arial" w:cs="Arial"/>
          <w:i/>
          <w:iCs/>
        </w:rPr>
        <w:t>S. oneidensis</w:t>
      </w:r>
      <w:r>
        <w:rPr>
          <w:rFonts w:ascii="Arial" w:hAnsi="Arial" w:cs="Arial"/>
        </w:rPr>
        <w:t xml:space="preserve"> MR-1 and </w:t>
      </w:r>
      <w:proofErr w:type="spellStart"/>
      <w:r>
        <w:rPr>
          <w:rFonts w:ascii="Arial" w:hAnsi="Arial" w:cs="Arial"/>
        </w:rPr>
        <w:t>ThT</w:t>
      </w:r>
      <w:proofErr w:type="spellEnd"/>
      <w:r>
        <w:rPr>
          <w:rFonts w:ascii="Arial" w:hAnsi="Arial" w:cs="Arial"/>
        </w:rPr>
        <w:t xml:space="preserve">. The </w:t>
      </w:r>
      <w:r w:rsidR="000F3CEA">
        <w:rPr>
          <w:rFonts w:ascii="Arial" w:hAnsi="Arial" w:cs="Arial"/>
        </w:rPr>
        <w:t xml:space="preserve">EC device </w:t>
      </w:r>
      <w:r>
        <w:rPr>
          <w:rFonts w:ascii="Arial" w:hAnsi="Arial" w:cs="Arial"/>
        </w:rPr>
        <w:t xml:space="preserve">can </w:t>
      </w:r>
      <w:proofErr w:type="gramStart"/>
      <w:r>
        <w:rPr>
          <w:rFonts w:ascii="Arial" w:hAnsi="Arial" w:cs="Arial"/>
        </w:rPr>
        <w:t>be connected with</w:t>
      </w:r>
      <w:proofErr w:type="gramEnd"/>
      <w:r>
        <w:rPr>
          <w:rFonts w:ascii="Arial" w:hAnsi="Arial" w:cs="Arial"/>
        </w:rPr>
        <w:t xml:space="preserve"> a potentiostat (to change the electrode voltages) while on the microscope stage. </w:t>
      </w:r>
      <w:r w:rsidR="004B4AC3">
        <w:rPr>
          <w:rFonts w:ascii="Arial" w:hAnsi="Arial" w:cs="Arial"/>
        </w:rPr>
        <w:t xml:space="preserve">Since there is no </w:t>
      </w:r>
      <w:r>
        <w:rPr>
          <w:rFonts w:ascii="Arial" w:hAnsi="Arial" w:cs="Arial"/>
        </w:rPr>
        <w:t xml:space="preserve">environment chamber for the microscope stage, you would need to seal the </w:t>
      </w:r>
      <w:r w:rsidR="000F3CEA">
        <w:rPr>
          <w:rFonts w:ascii="Arial" w:hAnsi="Arial" w:cs="Arial"/>
        </w:rPr>
        <w:t xml:space="preserve">EC device </w:t>
      </w:r>
      <w:r>
        <w:rPr>
          <w:rFonts w:ascii="Arial" w:hAnsi="Arial" w:cs="Arial"/>
        </w:rPr>
        <w:t>to achieve an anaerobic environment</w:t>
      </w:r>
      <w:r w:rsidR="00B81597">
        <w:rPr>
          <w:rFonts w:ascii="Arial" w:hAnsi="Arial" w:cs="Arial"/>
        </w:rPr>
        <w:t xml:space="preserve"> using</w:t>
      </w:r>
      <w:r>
        <w:rPr>
          <w:rFonts w:ascii="Arial" w:hAnsi="Arial" w:cs="Arial"/>
        </w:rPr>
        <w:t xml:space="preserve"> silicon rubber </w:t>
      </w:r>
      <w:r w:rsidR="000F3CEA">
        <w:rPr>
          <w:rFonts w:ascii="Arial" w:hAnsi="Arial" w:cs="Arial"/>
        </w:rPr>
        <w:t>as the</w:t>
      </w:r>
      <w:r>
        <w:rPr>
          <w:rFonts w:ascii="Arial" w:hAnsi="Arial" w:cs="Arial"/>
        </w:rPr>
        <w:t xml:space="preserve"> seal</w:t>
      </w:r>
      <w:r w:rsidR="00B81597">
        <w:rPr>
          <w:rFonts w:ascii="Arial" w:hAnsi="Arial" w:cs="Arial"/>
        </w:rPr>
        <w:t>.</w:t>
      </w:r>
    </w:p>
    <w:p w14:paraId="42278AE5" w14:textId="77777777" w:rsidR="00712994" w:rsidRPr="004876DA" w:rsidRDefault="00712994" w:rsidP="00712994">
      <w:pPr>
        <w:pStyle w:val="ListParagraph"/>
        <w:ind w:left="1429"/>
        <w:rPr>
          <w:rFonts w:ascii="Arial" w:hAnsi="Arial" w:cs="Arial"/>
        </w:rPr>
      </w:pPr>
    </w:p>
    <w:p w14:paraId="13A55F89" w14:textId="4840ED33" w:rsidR="00C4520A" w:rsidRDefault="00C4520A" w:rsidP="0029015A">
      <w:pPr>
        <w:rPr>
          <w:rFonts w:ascii="Arial" w:hAnsi="Arial" w:cs="Arial"/>
          <w:b/>
          <w:bCs/>
        </w:rPr>
      </w:pPr>
      <w:r w:rsidRPr="00C4520A">
        <w:rPr>
          <w:rFonts w:ascii="Arial" w:hAnsi="Arial" w:cs="Arial"/>
          <w:b/>
          <w:bCs/>
        </w:rPr>
        <w:t>Set up details:</w:t>
      </w:r>
    </w:p>
    <w:p w14:paraId="728AE99E" w14:textId="73E1F5F9" w:rsidR="0016218A" w:rsidRDefault="0016218A" w:rsidP="0029015A">
      <w:pPr>
        <w:pStyle w:val="ListParagraph"/>
        <w:numPr>
          <w:ilvl w:val="0"/>
          <w:numId w:val="2"/>
        </w:numPr>
        <w:rPr>
          <w:rFonts w:ascii="Arial" w:hAnsi="Arial" w:cs="Arial"/>
        </w:rPr>
      </w:pPr>
      <w:r w:rsidRPr="004876DA">
        <w:rPr>
          <w:rFonts w:ascii="Arial" w:hAnsi="Arial" w:cs="Arial"/>
        </w:rPr>
        <w:t xml:space="preserve">The </w:t>
      </w:r>
      <w:r w:rsidR="000F3CEA">
        <w:rPr>
          <w:rFonts w:ascii="Arial" w:hAnsi="Arial" w:cs="Arial"/>
        </w:rPr>
        <w:t>EC</w:t>
      </w:r>
      <w:r w:rsidRPr="004876DA">
        <w:rPr>
          <w:rFonts w:ascii="Arial" w:hAnsi="Arial" w:cs="Arial"/>
        </w:rPr>
        <w:t xml:space="preserve"> </w:t>
      </w:r>
      <w:r w:rsidR="000F3CEA">
        <w:rPr>
          <w:rFonts w:ascii="Arial" w:hAnsi="Arial" w:cs="Arial"/>
        </w:rPr>
        <w:t>devices</w:t>
      </w:r>
      <w:r w:rsidRPr="004876DA">
        <w:rPr>
          <w:rFonts w:ascii="Arial" w:hAnsi="Arial" w:cs="Arial"/>
        </w:rPr>
        <w:t xml:space="preserve"> with </w:t>
      </w:r>
      <w:r w:rsidR="000F3CEA">
        <w:rPr>
          <w:rFonts w:ascii="Arial" w:hAnsi="Arial" w:cs="Arial"/>
        </w:rPr>
        <w:t>two</w:t>
      </w:r>
      <w:r w:rsidRPr="004876DA">
        <w:rPr>
          <w:rFonts w:ascii="Arial" w:hAnsi="Arial" w:cs="Arial"/>
        </w:rPr>
        <w:t xml:space="preserve"> Au electrodes </w:t>
      </w:r>
      <w:r>
        <w:rPr>
          <w:rFonts w:ascii="Arial" w:hAnsi="Arial" w:cs="Arial"/>
        </w:rPr>
        <w:t>are</w:t>
      </w:r>
      <w:r w:rsidRPr="004876DA">
        <w:rPr>
          <w:rFonts w:ascii="Arial" w:hAnsi="Arial" w:cs="Arial"/>
        </w:rPr>
        <w:t xml:space="preserve"> used. </w:t>
      </w:r>
    </w:p>
    <w:p w14:paraId="3D6E6D5D" w14:textId="77777777" w:rsidR="0016218A" w:rsidRDefault="0016218A" w:rsidP="0029015A">
      <w:pPr>
        <w:pStyle w:val="ListParagraph"/>
        <w:numPr>
          <w:ilvl w:val="0"/>
          <w:numId w:val="2"/>
        </w:numPr>
        <w:rPr>
          <w:rFonts w:ascii="Arial" w:hAnsi="Arial" w:cs="Arial"/>
        </w:rPr>
      </w:pPr>
      <w:r w:rsidRPr="004876DA">
        <w:rPr>
          <w:rFonts w:ascii="Arial" w:hAnsi="Arial" w:cs="Arial"/>
        </w:rPr>
        <w:t xml:space="preserve">No reference electrode </w:t>
      </w:r>
      <w:r>
        <w:rPr>
          <w:rFonts w:ascii="Arial" w:hAnsi="Arial" w:cs="Arial"/>
        </w:rPr>
        <w:t>is</w:t>
      </w:r>
      <w:r w:rsidRPr="004876DA">
        <w:rPr>
          <w:rFonts w:ascii="Arial" w:hAnsi="Arial" w:cs="Arial"/>
        </w:rPr>
        <w:t xml:space="preserve"> used. </w:t>
      </w:r>
    </w:p>
    <w:p w14:paraId="043E3627" w14:textId="3F155853" w:rsidR="0016218A" w:rsidRDefault="0016218A" w:rsidP="0029015A">
      <w:pPr>
        <w:pStyle w:val="ListParagraph"/>
        <w:numPr>
          <w:ilvl w:val="0"/>
          <w:numId w:val="2"/>
        </w:numPr>
        <w:rPr>
          <w:rFonts w:ascii="Arial" w:hAnsi="Arial" w:cs="Arial"/>
        </w:rPr>
      </w:pPr>
      <w:r>
        <w:rPr>
          <w:rFonts w:ascii="Arial" w:hAnsi="Arial" w:cs="Arial"/>
        </w:rPr>
        <w:t>Electrolyte is a common medium used to support cell growth</w:t>
      </w:r>
      <w:r w:rsidR="00B81597">
        <w:rPr>
          <w:rFonts w:ascii="Arial" w:hAnsi="Arial" w:cs="Arial"/>
        </w:rPr>
        <w:t xml:space="preserve"> in a minimal media </w:t>
      </w:r>
      <w:r>
        <w:rPr>
          <w:rFonts w:ascii="Arial" w:hAnsi="Arial" w:cs="Arial"/>
        </w:rPr>
        <w:t>supplemented with lactate.</w:t>
      </w:r>
    </w:p>
    <w:p w14:paraId="61B02944" w14:textId="77777777" w:rsidR="0016218A" w:rsidRDefault="0016218A" w:rsidP="0029015A">
      <w:pPr>
        <w:pStyle w:val="ListParagraph"/>
        <w:numPr>
          <w:ilvl w:val="0"/>
          <w:numId w:val="2"/>
        </w:numPr>
        <w:rPr>
          <w:rFonts w:ascii="Arial" w:hAnsi="Arial" w:cs="Arial"/>
        </w:rPr>
      </w:pPr>
      <w:proofErr w:type="spellStart"/>
      <w:r>
        <w:rPr>
          <w:rFonts w:ascii="Arial" w:hAnsi="Arial" w:cs="Arial"/>
        </w:rPr>
        <w:t>ThT</w:t>
      </w:r>
      <w:proofErr w:type="spellEnd"/>
      <w:r>
        <w:rPr>
          <w:rFonts w:ascii="Arial" w:hAnsi="Arial" w:cs="Arial"/>
        </w:rPr>
        <w:t xml:space="preserve"> concentration is 10 </w:t>
      </w:r>
      <w:r>
        <w:rPr>
          <w:rFonts w:ascii="Arial" w:hAnsi="Arial" w:cs="Arial"/>
        </w:rPr>
        <w:sym w:font="Symbol" w:char="F06D"/>
      </w:r>
      <w:r>
        <w:rPr>
          <w:rFonts w:ascii="Arial" w:hAnsi="Arial" w:cs="Arial"/>
        </w:rPr>
        <w:t>M.</w:t>
      </w:r>
    </w:p>
    <w:p w14:paraId="1847B417" w14:textId="553CA5A6" w:rsidR="005A367A" w:rsidRDefault="00370B79" w:rsidP="0029015A">
      <w:pPr>
        <w:pStyle w:val="ListParagraph"/>
        <w:numPr>
          <w:ilvl w:val="0"/>
          <w:numId w:val="2"/>
        </w:numPr>
        <w:rPr>
          <w:rFonts w:ascii="Arial" w:hAnsi="Arial" w:cs="Arial"/>
        </w:rPr>
      </w:pPr>
      <w:r w:rsidRPr="00370B79">
        <w:rPr>
          <w:rFonts w:ascii="Arial" w:hAnsi="Arial" w:cs="Arial"/>
          <w:i/>
          <w:iCs/>
        </w:rPr>
        <w:t>S. oneidensis</w:t>
      </w:r>
      <w:r>
        <w:rPr>
          <w:rFonts w:ascii="Arial" w:hAnsi="Arial" w:cs="Arial"/>
        </w:rPr>
        <w:t xml:space="preserve"> MR-1 </w:t>
      </w:r>
      <w:r w:rsidR="004C69BE">
        <w:rPr>
          <w:rFonts w:ascii="Arial" w:hAnsi="Arial" w:cs="Arial"/>
        </w:rPr>
        <w:t>is</w:t>
      </w:r>
      <w:r>
        <w:rPr>
          <w:rFonts w:ascii="Arial" w:hAnsi="Arial" w:cs="Arial"/>
        </w:rPr>
        <w:t xml:space="preserve"> grown aerobically </w:t>
      </w:r>
      <w:r w:rsidR="005A367A">
        <w:rPr>
          <w:rFonts w:ascii="Arial" w:hAnsi="Arial" w:cs="Arial"/>
        </w:rPr>
        <w:t>overnight to reach the stationary growth phase.</w:t>
      </w:r>
    </w:p>
    <w:p w14:paraId="61E43930" w14:textId="422E04F7" w:rsidR="0016218A" w:rsidRDefault="005A367A" w:rsidP="0029015A">
      <w:pPr>
        <w:pStyle w:val="ListParagraph"/>
        <w:numPr>
          <w:ilvl w:val="0"/>
          <w:numId w:val="2"/>
        </w:numPr>
        <w:rPr>
          <w:rFonts w:ascii="Arial" w:hAnsi="Arial" w:cs="Arial"/>
        </w:rPr>
      </w:pPr>
      <w:r w:rsidRPr="005A367A">
        <w:rPr>
          <w:rFonts w:ascii="Arial" w:hAnsi="Arial" w:cs="Arial"/>
        </w:rPr>
        <w:t>Grown cell cultures are</w:t>
      </w:r>
      <w:r>
        <w:rPr>
          <w:rFonts w:ascii="Arial" w:hAnsi="Arial" w:cs="Arial"/>
          <w:i/>
          <w:iCs/>
        </w:rPr>
        <w:t xml:space="preserve"> </w:t>
      </w:r>
      <w:r w:rsidR="00370B79">
        <w:rPr>
          <w:rFonts w:ascii="Arial" w:hAnsi="Arial" w:cs="Arial"/>
        </w:rPr>
        <w:t xml:space="preserve">3X </w:t>
      </w:r>
      <w:proofErr w:type="gramStart"/>
      <w:r w:rsidR="00370B79">
        <w:rPr>
          <w:rFonts w:ascii="Arial" w:hAnsi="Arial" w:cs="Arial"/>
        </w:rPr>
        <w:t>washed, and</w:t>
      </w:r>
      <w:proofErr w:type="gramEnd"/>
      <w:r w:rsidR="00370B79">
        <w:rPr>
          <w:rFonts w:ascii="Arial" w:hAnsi="Arial" w:cs="Arial"/>
        </w:rPr>
        <w:t xml:space="preserve"> have the cell density measured with OD</w:t>
      </w:r>
      <w:r w:rsidR="00370B79" w:rsidRPr="00370B79">
        <w:rPr>
          <w:rFonts w:ascii="Arial" w:hAnsi="Arial" w:cs="Arial"/>
          <w:vertAlign w:val="subscript"/>
        </w:rPr>
        <w:t>600</w:t>
      </w:r>
      <w:r>
        <w:rPr>
          <w:rFonts w:ascii="Arial" w:hAnsi="Arial" w:cs="Arial"/>
        </w:rPr>
        <w:t xml:space="preserve"> (usually around 2), before transferred into the anaerobic chamber.</w:t>
      </w:r>
    </w:p>
    <w:p w14:paraId="4A0A59FC" w14:textId="328DA981" w:rsidR="0016218A" w:rsidRDefault="004C69BE" w:rsidP="0029015A">
      <w:pPr>
        <w:pStyle w:val="ListParagraph"/>
        <w:numPr>
          <w:ilvl w:val="0"/>
          <w:numId w:val="2"/>
        </w:numPr>
        <w:rPr>
          <w:rFonts w:ascii="Arial" w:hAnsi="Arial" w:cs="Arial"/>
        </w:rPr>
      </w:pPr>
      <w:r>
        <w:rPr>
          <w:rFonts w:ascii="Arial" w:hAnsi="Arial" w:cs="Arial"/>
        </w:rPr>
        <w:t>EC devices</w:t>
      </w:r>
      <w:r w:rsidR="0016218A">
        <w:rPr>
          <w:rFonts w:ascii="Arial" w:hAnsi="Arial" w:cs="Arial"/>
        </w:rPr>
        <w:t xml:space="preserve"> are inoculated inside the anaerobic chamber with </w:t>
      </w:r>
      <w:r w:rsidR="0016218A" w:rsidRPr="00370B79">
        <w:rPr>
          <w:rFonts w:ascii="Arial" w:hAnsi="Arial" w:cs="Arial"/>
          <w:i/>
          <w:iCs/>
        </w:rPr>
        <w:t>S. oneidensis</w:t>
      </w:r>
      <w:r w:rsidR="0016218A">
        <w:rPr>
          <w:rFonts w:ascii="Arial" w:hAnsi="Arial" w:cs="Arial"/>
        </w:rPr>
        <w:t xml:space="preserve"> MR-1 at OD</w:t>
      </w:r>
      <w:r w:rsidR="0016218A" w:rsidRPr="0016218A">
        <w:rPr>
          <w:rFonts w:ascii="Arial" w:hAnsi="Arial" w:cs="Arial"/>
          <w:vertAlign w:val="subscript"/>
        </w:rPr>
        <w:t>600</w:t>
      </w:r>
      <w:r w:rsidR="0016218A">
        <w:rPr>
          <w:rFonts w:ascii="Arial" w:hAnsi="Arial" w:cs="Arial"/>
        </w:rPr>
        <w:t xml:space="preserve"> of 0.1</w:t>
      </w:r>
      <w:r w:rsidR="00916B25">
        <w:rPr>
          <w:rFonts w:ascii="Arial" w:hAnsi="Arial" w:cs="Arial"/>
        </w:rPr>
        <w:t xml:space="preserve"> to 0.5</w:t>
      </w:r>
      <w:r w:rsidR="0016218A">
        <w:rPr>
          <w:rFonts w:ascii="Arial" w:hAnsi="Arial" w:cs="Arial"/>
        </w:rPr>
        <w:t>.</w:t>
      </w:r>
    </w:p>
    <w:p w14:paraId="3598F640" w14:textId="63A2AD9B" w:rsidR="0016218A" w:rsidRDefault="004C69BE" w:rsidP="0029015A">
      <w:pPr>
        <w:pStyle w:val="ListParagraph"/>
        <w:numPr>
          <w:ilvl w:val="0"/>
          <w:numId w:val="2"/>
        </w:numPr>
        <w:rPr>
          <w:rFonts w:ascii="Arial" w:hAnsi="Arial" w:cs="Arial"/>
        </w:rPr>
      </w:pPr>
      <w:r>
        <w:rPr>
          <w:rFonts w:ascii="Arial" w:hAnsi="Arial" w:cs="Arial"/>
        </w:rPr>
        <w:t>EC devices</w:t>
      </w:r>
      <w:r w:rsidR="0016218A">
        <w:rPr>
          <w:rFonts w:ascii="Arial" w:hAnsi="Arial" w:cs="Arial"/>
        </w:rPr>
        <w:t xml:space="preserve"> are sealed air-tight with</w:t>
      </w:r>
      <w:r>
        <w:rPr>
          <w:rFonts w:ascii="Arial" w:hAnsi="Arial" w:cs="Arial"/>
        </w:rPr>
        <w:t xml:space="preserve"> </w:t>
      </w:r>
      <w:proofErr w:type="spellStart"/>
      <w:r w:rsidR="0016218A">
        <w:rPr>
          <w:rFonts w:ascii="Arial" w:hAnsi="Arial" w:cs="Arial"/>
        </w:rPr>
        <w:t>silicon</w:t>
      </w:r>
      <w:proofErr w:type="spellEnd"/>
      <w:r w:rsidR="0016218A">
        <w:rPr>
          <w:rFonts w:ascii="Arial" w:hAnsi="Arial" w:cs="Arial"/>
        </w:rPr>
        <w:t xml:space="preserve"> rubber gaskets, in the anaerobic chamber.</w:t>
      </w:r>
    </w:p>
    <w:p w14:paraId="4FEA47D2" w14:textId="2EE13DA9" w:rsidR="006125D2" w:rsidRPr="006125D2" w:rsidRDefault="0016218A" w:rsidP="0029015A">
      <w:pPr>
        <w:pStyle w:val="ListParagraph"/>
        <w:numPr>
          <w:ilvl w:val="0"/>
          <w:numId w:val="2"/>
        </w:numPr>
        <w:rPr>
          <w:rFonts w:ascii="Arial" w:hAnsi="Arial" w:cs="Arial"/>
        </w:rPr>
      </w:pPr>
      <w:r>
        <w:rPr>
          <w:rFonts w:ascii="Arial" w:hAnsi="Arial" w:cs="Arial"/>
        </w:rPr>
        <w:t xml:space="preserve">Then, </w:t>
      </w:r>
      <w:r w:rsidR="006125D2">
        <w:rPr>
          <w:rFonts w:ascii="Arial" w:hAnsi="Arial" w:cs="Arial"/>
        </w:rPr>
        <w:t xml:space="preserve">without waiting, </w:t>
      </w:r>
      <w:r>
        <w:rPr>
          <w:rFonts w:ascii="Arial" w:hAnsi="Arial" w:cs="Arial"/>
        </w:rPr>
        <w:t xml:space="preserve">the </w:t>
      </w:r>
      <w:r w:rsidR="00916B25">
        <w:rPr>
          <w:rFonts w:ascii="Arial" w:hAnsi="Arial" w:cs="Arial"/>
        </w:rPr>
        <w:t>EC devices</w:t>
      </w:r>
      <w:r>
        <w:rPr>
          <w:rFonts w:ascii="Arial" w:hAnsi="Arial" w:cs="Arial"/>
        </w:rPr>
        <w:t xml:space="preserve"> are brought to the microscope room for examination</w:t>
      </w:r>
      <w:r w:rsidR="004C69BE">
        <w:rPr>
          <w:rFonts w:ascii="Arial" w:hAnsi="Arial" w:cs="Arial"/>
        </w:rPr>
        <w:t xml:space="preserve"> (ambient environment)</w:t>
      </w:r>
      <w:r>
        <w:rPr>
          <w:rFonts w:ascii="Arial" w:hAnsi="Arial" w:cs="Arial"/>
        </w:rPr>
        <w:t>.</w:t>
      </w:r>
      <w:r w:rsidR="006125D2">
        <w:rPr>
          <w:rFonts w:ascii="Arial" w:hAnsi="Arial" w:cs="Arial"/>
        </w:rPr>
        <w:t xml:space="preserve"> The examination </w:t>
      </w:r>
      <w:r w:rsidR="004C69BE">
        <w:rPr>
          <w:rFonts w:ascii="Arial" w:hAnsi="Arial" w:cs="Arial"/>
        </w:rPr>
        <w:t>could</w:t>
      </w:r>
      <w:r w:rsidR="006125D2">
        <w:rPr>
          <w:rFonts w:ascii="Arial" w:hAnsi="Arial" w:cs="Arial"/>
        </w:rPr>
        <w:t xml:space="preserve"> last up to 5 hours.</w:t>
      </w:r>
    </w:p>
    <w:p w14:paraId="3E2C1143" w14:textId="0EDB1728" w:rsidR="0016218A" w:rsidRDefault="0016218A" w:rsidP="0029015A">
      <w:pPr>
        <w:pStyle w:val="ListParagraph"/>
        <w:numPr>
          <w:ilvl w:val="0"/>
          <w:numId w:val="2"/>
        </w:numPr>
        <w:rPr>
          <w:rFonts w:ascii="Arial" w:hAnsi="Arial" w:cs="Arial"/>
        </w:rPr>
      </w:pPr>
      <w:r>
        <w:rPr>
          <w:rFonts w:ascii="Arial" w:hAnsi="Arial" w:cs="Arial"/>
        </w:rPr>
        <w:t>Negative controls are the abiotic electrolyte.</w:t>
      </w:r>
    </w:p>
    <w:p w14:paraId="12D4E3FF" w14:textId="4E0F4696" w:rsidR="006125D2" w:rsidRDefault="006125D2" w:rsidP="0029015A">
      <w:pPr>
        <w:pStyle w:val="ListParagraph"/>
        <w:numPr>
          <w:ilvl w:val="0"/>
          <w:numId w:val="2"/>
        </w:numPr>
        <w:rPr>
          <w:rFonts w:ascii="Arial" w:hAnsi="Arial" w:cs="Arial"/>
        </w:rPr>
      </w:pPr>
      <w:r>
        <w:rPr>
          <w:rFonts w:ascii="Arial" w:hAnsi="Arial" w:cs="Arial"/>
        </w:rPr>
        <w:t xml:space="preserve">Brightness, contrast, exposure time, and laser aperture size </w:t>
      </w:r>
      <w:r w:rsidR="005A367A">
        <w:rPr>
          <w:rFonts w:ascii="Arial" w:hAnsi="Arial" w:cs="Arial"/>
        </w:rPr>
        <w:t>are kept the same to ensure comparability of the results.</w:t>
      </w:r>
    </w:p>
    <w:p w14:paraId="38393307" w14:textId="77777777" w:rsidR="00C4520A" w:rsidRPr="00C4520A" w:rsidRDefault="00C4520A" w:rsidP="00C4520A">
      <w:pPr>
        <w:ind w:firstLine="720"/>
        <w:rPr>
          <w:rFonts w:ascii="Arial" w:hAnsi="Arial" w:cs="Arial"/>
        </w:rPr>
      </w:pPr>
    </w:p>
    <w:p w14:paraId="6ECE26A8" w14:textId="3EF0DD59" w:rsidR="00C4520A" w:rsidRDefault="00C4520A" w:rsidP="0029015A">
      <w:pPr>
        <w:rPr>
          <w:rFonts w:ascii="Arial" w:hAnsi="Arial" w:cs="Arial"/>
          <w:b/>
          <w:bCs/>
        </w:rPr>
      </w:pPr>
      <w:r>
        <w:rPr>
          <w:rFonts w:ascii="Arial" w:hAnsi="Arial" w:cs="Arial"/>
          <w:b/>
          <w:bCs/>
        </w:rPr>
        <w:t>Example graphs and experimental outcomes:</w:t>
      </w:r>
    </w:p>
    <w:p w14:paraId="323DB47D" w14:textId="77777777" w:rsidR="006125D2" w:rsidRDefault="006125D2">
      <w:pPr>
        <w:rPr>
          <w:rFonts w:ascii="Arial" w:hAnsi="Arial" w:cs="Arial"/>
        </w:rPr>
      </w:pPr>
    </w:p>
    <w:p w14:paraId="5D4818EC" w14:textId="77EDC351" w:rsidR="005A367A" w:rsidRDefault="006125D2">
      <w:pPr>
        <w:rPr>
          <w:rFonts w:ascii="Arial" w:hAnsi="Arial" w:cs="Arial"/>
        </w:rPr>
      </w:pPr>
      <w:r>
        <w:rPr>
          <w:rFonts w:ascii="Arial" w:hAnsi="Arial" w:cs="Arial"/>
        </w:rPr>
        <w:t xml:space="preserve">The initial experiment showed expected </w:t>
      </w:r>
      <w:r w:rsidR="009A25D0">
        <w:rPr>
          <w:rFonts w:ascii="Arial" w:hAnsi="Arial" w:cs="Arial"/>
        </w:rPr>
        <w:t xml:space="preserve">fluorescence </w:t>
      </w:r>
      <w:r>
        <w:rPr>
          <w:rFonts w:ascii="Arial" w:hAnsi="Arial" w:cs="Arial"/>
        </w:rPr>
        <w:t xml:space="preserve">intensity change correlated with electrode bias. As </w:t>
      </w:r>
      <w:r w:rsidR="00BB4861">
        <w:rPr>
          <w:rFonts w:ascii="Arial" w:hAnsi="Arial" w:cs="Arial"/>
        </w:rPr>
        <w:t>shown</w:t>
      </w:r>
      <w:r>
        <w:rPr>
          <w:rFonts w:ascii="Arial" w:hAnsi="Arial" w:cs="Arial"/>
        </w:rPr>
        <w:t xml:space="preserve"> in Figure </w:t>
      </w:r>
      <w:r w:rsidR="00A25853">
        <w:rPr>
          <w:rFonts w:ascii="Arial" w:hAnsi="Arial" w:cs="Arial"/>
        </w:rPr>
        <w:t>2</w:t>
      </w:r>
      <w:r>
        <w:rPr>
          <w:rFonts w:ascii="Arial" w:hAnsi="Arial" w:cs="Arial"/>
        </w:rPr>
        <w:t>a, when the gate was biased at 0.5 V against the source (V</w:t>
      </w:r>
      <w:r w:rsidRPr="005A367A">
        <w:rPr>
          <w:rFonts w:ascii="Arial" w:hAnsi="Arial" w:cs="Arial"/>
          <w:vertAlign w:val="subscript"/>
        </w:rPr>
        <w:t>GS</w:t>
      </w:r>
      <w:r>
        <w:rPr>
          <w:rFonts w:ascii="Arial" w:hAnsi="Arial" w:cs="Arial"/>
        </w:rPr>
        <w:t xml:space="preserve"> =0.5 V), the </w:t>
      </w:r>
      <w:r w:rsidR="009A25D0">
        <w:rPr>
          <w:rFonts w:ascii="Arial" w:hAnsi="Arial" w:cs="Arial"/>
        </w:rPr>
        <w:t xml:space="preserve">fluorescence </w:t>
      </w:r>
      <w:r>
        <w:rPr>
          <w:rFonts w:ascii="Arial" w:hAnsi="Arial" w:cs="Arial"/>
        </w:rPr>
        <w:t>intensity</w:t>
      </w:r>
      <w:r w:rsidR="005A367A">
        <w:rPr>
          <w:rFonts w:ascii="Arial" w:hAnsi="Arial" w:cs="Arial"/>
        </w:rPr>
        <w:t xml:space="preserve"> differences were observed 6 minutes </w:t>
      </w:r>
      <w:r w:rsidR="005A367A">
        <w:rPr>
          <w:rFonts w:ascii="Arial" w:hAnsi="Arial" w:cs="Arial"/>
        </w:rPr>
        <w:lastRenderedPageBreak/>
        <w:t>after applied voltages. Subsequently, 6 minutes after switching V</w:t>
      </w:r>
      <w:r w:rsidR="005A367A" w:rsidRPr="00BB4861">
        <w:rPr>
          <w:rFonts w:ascii="Arial" w:hAnsi="Arial" w:cs="Arial"/>
          <w:vertAlign w:val="subscript"/>
        </w:rPr>
        <w:t>GS</w:t>
      </w:r>
      <w:r w:rsidR="005A367A">
        <w:rPr>
          <w:rFonts w:ascii="Arial" w:hAnsi="Arial" w:cs="Arial"/>
        </w:rPr>
        <w:t xml:space="preserve"> to -0.5 V, higher </w:t>
      </w:r>
      <w:r w:rsidR="009A25D0">
        <w:rPr>
          <w:rFonts w:ascii="Arial" w:hAnsi="Arial" w:cs="Arial"/>
        </w:rPr>
        <w:t xml:space="preserve">fluorescence </w:t>
      </w:r>
      <w:r w:rsidR="005A367A">
        <w:rPr>
          <w:rFonts w:ascii="Arial" w:hAnsi="Arial" w:cs="Arial"/>
        </w:rPr>
        <w:t xml:space="preserve">intensity over the source was observed compared to the gate (Figure </w:t>
      </w:r>
      <w:r w:rsidR="00A25853">
        <w:rPr>
          <w:rFonts w:ascii="Arial" w:hAnsi="Arial" w:cs="Arial"/>
        </w:rPr>
        <w:t>2</w:t>
      </w:r>
      <w:r w:rsidR="005A367A">
        <w:rPr>
          <w:rFonts w:ascii="Arial" w:hAnsi="Arial" w:cs="Arial"/>
        </w:rPr>
        <w:t>b).</w:t>
      </w:r>
    </w:p>
    <w:p w14:paraId="23C11E66" w14:textId="730DEE06" w:rsidR="00BB4861" w:rsidRDefault="005A367A">
      <w:pPr>
        <w:rPr>
          <w:rFonts w:ascii="Arial" w:hAnsi="Arial" w:cs="Arial"/>
        </w:rPr>
      </w:pPr>
      <w:r>
        <w:rPr>
          <w:rFonts w:ascii="Arial" w:hAnsi="Arial" w:cs="Arial"/>
        </w:rPr>
        <w:t xml:space="preserve">However, in other separate experiments, the </w:t>
      </w:r>
      <w:r w:rsidR="009A25D0">
        <w:rPr>
          <w:rFonts w:ascii="Arial" w:hAnsi="Arial" w:cs="Arial"/>
        </w:rPr>
        <w:t xml:space="preserve">fluorescence </w:t>
      </w:r>
      <w:r>
        <w:rPr>
          <w:rFonts w:ascii="Arial" w:hAnsi="Arial" w:cs="Arial"/>
        </w:rPr>
        <w:t xml:space="preserve">intensity did not change regardless of the applied electrode voltage (Figure </w:t>
      </w:r>
      <w:r w:rsidR="00A25853">
        <w:rPr>
          <w:rFonts w:ascii="Arial" w:hAnsi="Arial" w:cs="Arial"/>
        </w:rPr>
        <w:t>3</w:t>
      </w:r>
      <w:r>
        <w:rPr>
          <w:rFonts w:ascii="Arial" w:hAnsi="Arial" w:cs="Arial"/>
        </w:rPr>
        <w:t>)</w:t>
      </w:r>
      <w:r w:rsidR="00BB4861">
        <w:rPr>
          <w:rFonts w:ascii="Arial" w:hAnsi="Arial" w:cs="Arial"/>
        </w:rPr>
        <w:t xml:space="preserve">. </w:t>
      </w:r>
    </w:p>
    <w:p w14:paraId="2A31A688" w14:textId="2F52E2B4" w:rsidR="00BB4861" w:rsidRDefault="00BB4861">
      <w:pPr>
        <w:rPr>
          <w:rFonts w:ascii="Arial" w:hAnsi="Arial" w:cs="Arial"/>
        </w:rPr>
      </w:pPr>
      <w:r>
        <w:rPr>
          <w:rFonts w:ascii="Arial" w:hAnsi="Arial" w:cs="Arial"/>
        </w:rPr>
        <w:t xml:space="preserve">All negative controls (abiotic samples with </w:t>
      </w:r>
      <w:proofErr w:type="spellStart"/>
      <w:r>
        <w:rPr>
          <w:rFonts w:ascii="Arial" w:hAnsi="Arial" w:cs="Arial"/>
        </w:rPr>
        <w:t>ThT</w:t>
      </w:r>
      <w:proofErr w:type="spellEnd"/>
      <w:r>
        <w:rPr>
          <w:rFonts w:ascii="Arial" w:hAnsi="Arial" w:cs="Arial"/>
        </w:rPr>
        <w:t xml:space="preserve">) did not show fluorescence. </w:t>
      </w:r>
    </w:p>
    <w:p w14:paraId="2351A533" w14:textId="05BF08A0" w:rsidR="006125D2" w:rsidRDefault="00712994">
      <w:pPr>
        <w:rPr>
          <w:rFonts w:ascii="Arial" w:hAnsi="Arial" w:cs="Arial"/>
        </w:rPr>
      </w:pPr>
      <w:r>
        <w:rPr>
          <w:rFonts w:ascii="Arial" w:hAnsi="Arial" w:cs="Arial"/>
        </w:rPr>
        <w:tab/>
      </w:r>
    </w:p>
    <w:p w14:paraId="547B7659" w14:textId="77777777" w:rsidR="005A367A" w:rsidRPr="00C4520A" w:rsidRDefault="005A367A" w:rsidP="005A367A">
      <w:pPr>
        <w:rPr>
          <w:rFonts w:ascii="Arial" w:hAnsi="Arial" w:cs="Arial"/>
        </w:rPr>
      </w:pPr>
      <w:r w:rsidRPr="00C4520A">
        <w:rPr>
          <w:rFonts w:ascii="Arial" w:hAnsi="Arial" w:cs="Arial"/>
          <w:b/>
          <w:bCs/>
        </w:rPr>
        <w:t>Graphs and supporting graphics:</w:t>
      </w:r>
    </w:p>
    <w:p w14:paraId="2AC14B88" w14:textId="77777777" w:rsidR="005A367A" w:rsidRDefault="005A367A">
      <w:pPr>
        <w:rPr>
          <w:rFonts w:ascii="Arial" w:hAnsi="Arial" w:cs="Arial"/>
        </w:rPr>
      </w:pPr>
    </w:p>
    <w:p w14:paraId="2191CA60" w14:textId="08426F63" w:rsidR="00C4520A" w:rsidRDefault="00971A56">
      <w:pPr>
        <w:rPr>
          <w:rFonts w:ascii="Arial" w:hAnsi="Arial" w:cs="Arial"/>
        </w:rPr>
      </w:pPr>
      <w:r>
        <w:rPr>
          <w:rFonts w:ascii="Arial" w:hAnsi="Arial" w:cs="Arial"/>
          <w:noProof/>
        </w:rPr>
        <w:drawing>
          <wp:inline distT="0" distB="0" distL="0" distR="0" wp14:anchorId="77B7EB59" wp14:editId="5395F861">
            <wp:extent cx="4910959" cy="2151692"/>
            <wp:effectExtent l="0" t="0" r="4445" b="0"/>
            <wp:docPr id="722699377"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699377" name="Picture 1" descr="A screenshot of a computer scree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75824" cy="2180112"/>
                    </a:xfrm>
                    <a:prstGeom prst="rect">
                      <a:avLst/>
                    </a:prstGeom>
                  </pic:spPr>
                </pic:pic>
              </a:graphicData>
            </a:graphic>
          </wp:inline>
        </w:drawing>
      </w:r>
    </w:p>
    <w:p w14:paraId="6276879A" w14:textId="1D26E56C" w:rsidR="00370B79" w:rsidRDefault="00370B79">
      <w:pPr>
        <w:rPr>
          <w:rFonts w:ascii="Arial" w:hAnsi="Arial" w:cs="Arial"/>
        </w:rPr>
      </w:pPr>
      <w:r w:rsidRPr="0066578D">
        <w:rPr>
          <w:rFonts w:ascii="Arial" w:hAnsi="Arial" w:cs="Arial"/>
          <w:b/>
          <w:bCs/>
        </w:rPr>
        <w:t xml:space="preserve">Figure </w:t>
      </w:r>
      <w:r w:rsidR="00A25853" w:rsidRPr="0066578D">
        <w:rPr>
          <w:rFonts w:ascii="Arial" w:hAnsi="Arial" w:cs="Arial"/>
          <w:b/>
          <w:bCs/>
        </w:rPr>
        <w:t>2</w:t>
      </w:r>
      <w:r w:rsidRPr="0066578D">
        <w:rPr>
          <w:rFonts w:ascii="Arial" w:hAnsi="Arial" w:cs="Arial"/>
          <w:b/>
          <w:bCs/>
        </w:rPr>
        <w:t>.</w:t>
      </w:r>
      <w:r>
        <w:rPr>
          <w:rFonts w:ascii="Arial" w:hAnsi="Arial" w:cs="Arial"/>
        </w:rPr>
        <w:t xml:space="preserve"> </w:t>
      </w:r>
      <w:r w:rsidR="007533E7">
        <w:rPr>
          <w:rFonts w:ascii="Arial" w:hAnsi="Arial" w:cs="Arial"/>
        </w:rPr>
        <w:t xml:space="preserve">The </w:t>
      </w:r>
      <w:r w:rsidR="00B81597">
        <w:rPr>
          <w:rFonts w:ascii="Arial" w:hAnsi="Arial" w:cs="Arial"/>
        </w:rPr>
        <w:t xml:space="preserve">expected </w:t>
      </w:r>
      <w:r w:rsidR="009A25D0">
        <w:rPr>
          <w:rFonts w:ascii="Arial" w:hAnsi="Arial" w:cs="Arial"/>
        </w:rPr>
        <w:t xml:space="preserve">fluorescence </w:t>
      </w:r>
      <w:r w:rsidR="007533E7">
        <w:rPr>
          <w:rFonts w:ascii="Arial" w:hAnsi="Arial" w:cs="Arial"/>
        </w:rPr>
        <w:t xml:space="preserve">intensity showed changes with electrode voltages. (a) 6 minutes after </w:t>
      </w:r>
      <w:r w:rsidR="00A25853">
        <w:rPr>
          <w:rFonts w:ascii="Arial" w:hAnsi="Arial" w:cs="Arial"/>
        </w:rPr>
        <w:t>biasing at</w:t>
      </w:r>
      <w:r w:rsidR="007533E7">
        <w:rPr>
          <w:rFonts w:ascii="Arial" w:hAnsi="Arial" w:cs="Arial"/>
        </w:rPr>
        <w:t xml:space="preserve"> 0.5V. (b) 6 minutes after </w:t>
      </w:r>
      <w:r w:rsidR="00A25853">
        <w:rPr>
          <w:rFonts w:ascii="Arial" w:hAnsi="Arial" w:cs="Arial"/>
        </w:rPr>
        <w:t xml:space="preserve">biasing at </w:t>
      </w:r>
      <w:r w:rsidR="007533E7">
        <w:rPr>
          <w:rFonts w:ascii="Arial" w:hAnsi="Arial" w:cs="Arial"/>
        </w:rPr>
        <w:t>-0.5 V.</w:t>
      </w:r>
    </w:p>
    <w:p w14:paraId="7DCB44C7" w14:textId="77777777" w:rsidR="007533E7" w:rsidRDefault="007533E7">
      <w:pPr>
        <w:rPr>
          <w:rFonts w:ascii="Arial" w:hAnsi="Arial" w:cs="Arial"/>
        </w:rPr>
      </w:pPr>
    </w:p>
    <w:p w14:paraId="68ABF09A" w14:textId="34004139" w:rsidR="007533E7" w:rsidRDefault="00971A56" w:rsidP="00971A56">
      <w:pPr>
        <w:jc w:val="center"/>
        <w:rPr>
          <w:rFonts w:ascii="Arial" w:hAnsi="Arial" w:cs="Arial"/>
        </w:rPr>
      </w:pPr>
      <w:r>
        <w:rPr>
          <w:rFonts w:ascii="Arial" w:hAnsi="Arial" w:cs="Arial"/>
          <w:noProof/>
        </w:rPr>
        <w:drawing>
          <wp:inline distT="0" distB="0" distL="0" distR="0" wp14:anchorId="08D2EBF8" wp14:editId="6D077EBD">
            <wp:extent cx="3200400" cy="2665796"/>
            <wp:effectExtent l="0" t="0" r="0" b="0"/>
            <wp:docPr id="558257047"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257047" name="Picture 3" descr="A screenshot of a computer&#10;&#10;Description automatically generated"/>
                    <pic:cNvPicPr/>
                  </pic:nvPicPr>
                  <pic:blipFill rotWithShape="1">
                    <a:blip r:embed="rId7" cstate="print">
                      <a:extLst>
                        <a:ext uri="{28A0092B-C50C-407E-A947-70E740481C1C}">
                          <a14:useLocalDpi xmlns:a14="http://schemas.microsoft.com/office/drawing/2010/main" val="0"/>
                        </a:ext>
                      </a:extLst>
                    </a:blip>
                    <a:srcRect r="41247" b="30087"/>
                    <a:stretch/>
                  </pic:blipFill>
                  <pic:spPr bwMode="auto">
                    <a:xfrm>
                      <a:off x="0" y="0"/>
                      <a:ext cx="3205399" cy="2669960"/>
                    </a:xfrm>
                    <a:prstGeom prst="rect">
                      <a:avLst/>
                    </a:prstGeom>
                    <a:ln>
                      <a:noFill/>
                    </a:ln>
                    <a:extLst>
                      <a:ext uri="{53640926-AAD7-44D8-BBD7-CCE9431645EC}">
                        <a14:shadowObscured xmlns:a14="http://schemas.microsoft.com/office/drawing/2010/main"/>
                      </a:ext>
                    </a:extLst>
                  </pic:spPr>
                </pic:pic>
              </a:graphicData>
            </a:graphic>
          </wp:inline>
        </w:drawing>
      </w:r>
    </w:p>
    <w:p w14:paraId="0799C35B" w14:textId="4F12C9AF" w:rsidR="007533E7" w:rsidRDefault="007533E7">
      <w:pPr>
        <w:rPr>
          <w:rFonts w:ascii="Arial" w:hAnsi="Arial" w:cs="Arial"/>
        </w:rPr>
      </w:pPr>
      <w:r w:rsidRPr="0066578D">
        <w:rPr>
          <w:rFonts w:ascii="Arial" w:hAnsi="Arial" w:cs="Arial"/>
          <w:b/>
          <w:bCs/>
        </w:rPr>
        <w:t xml:space="preserve">Figure </w:t>
      </w:r>
      <w:r w:rsidR="00A25853" w:rsidRPr="0066578D">
        <w:rPr>
          <w:rFonts w:ascii="Arial" w:hAnsi="Arial" w:cs="Arial"/>
          <w:b/>
          <w:bCs/>
        </w:rPr>
        <w:t>3</w:t>
      </w:r>
      <w:r w:rsidRPr="0066578D">
        <w:rPr>
          <w:rFonts w:ascii="Arial" w:hAnsi="Arial" w:cs="Arial"/>
          <w:b/>
          <w:bCs/>
        </w:rPr>
        <w:t>.</w:t>
      </w:r>
      <w:r>
        <w:rPr>
          <w:rFonts w:ascii="Arial" w:hAnsi="Arial" w:cs="Arial"/>
        </w:rPr>
        <w:t xml:space="preserve"> </w:t>
      </w:r>
      <w:r w:rsidR="00971A56">
        <w:rPr>
          <w:rFonts w:ascii="Arial" w:hAnsi="Arial" w:cs="Arial"/>
        </w:rPr>
        <w:t>Uniform</w:t>
      </w:r>
      <w:r w:rsidR="009A25D0">
        <w:rPr>
          <w:rFonts w:ascii="Arial" w:hAnsi="Arial" w:cs="Arial"/>
        </w:rPr>
        <w:t xml:space="preserve"> fluorescence </w:t>
      </w:r>
      <w:r>
        <w:rPr>
          <w:rFonts w:ascii="Arial" w:hAnsi="Arial" w:cs="Arial"/>
        </w:rPr>
        <w:t>intensity observed on devices when the electrode potential could not induce the intensity change.</w:t>
      </w:r>
    </w:p>
    <w:p w14:paraId="04E2B23B" w14:textId="77777777" w:rsidR="00370B79" w:rsidRDefault="00370B79">
      <w:pPr>
        <w:rPr>
          <w:rFonts w:ascii="Arial" w:hAnsi="Arial" w:cs="Arial"/>
        </w:rPr>
      </w:pPr>
    </w:p>
    <w:p w14:paraId="03206679" w14:textId="77777777" w:rsidR="006125D2" w:rsidRDefault="006125D2">
      <w:pPr>
        <w:rPr>
          <w:rFonts w:ascii="Arial" w:hAnsi="Arial" w:cs="Arial"/>
        </w:rPr>
      </w:pPr>
    </w:p>
    <w:p w14:paraId="783506D4" w14:textId="01B77055" w:rsidR="00582B68" w:rsidRPr="009D62C9" w:rsidRDefault="00582B68">
      <w:pPr>
        <w:rPr>
          <w:rFonts w:ascii="Arial" w:hAnsi="Arial" w:cs="Arial"/>
          <w:b/>
          <w:bCs/>
        </w:rPr>
      </w:pPr>
      <w:r w:rsidRPr="009D62C9">
        <w:rPr>
          <w:rFonts w:ascii="Arial" w:hAnsi="Arial" w:cs="Arial"/>
          <w:b/>
          <w:bCs/>
        </w:rPr>
        <w:t>Source of error:</w:t>
      </w:r>
    </w:p>
    <w:p w14:paraId="1F670755" w14:textId="77777777" w:rsidR="00582B68" w:rsidRDefault="00582B68">
      <w:pPr>
        <w:rPr>
          <w:rFonts w:ascii="Arial" w:hAnsi="Arial" w:cs="Arial"/>
        </w:rPr>
      </w:pPr>
    </w:p>
    <w:p w14:paraId="04D4D22C" w14:textId="556477B4" w:rsidR="006125D2" w:rsidRDefault="00582B68">
      <w:pPr>
        <w:rPr>
          <w:rFonts w:ascii="Arial" w:hAnsi="Arial" w:cs="Arial"/>
        </w:rPr>
      </w:pPr>
      <w:r>
        <w:rPr>
          <w:rFonts w:ascii="Arial" w:hAnsi="Arial" w:cs="Arial"/>
        </w:rPr>
        <w:t>Dissolved o</w:t>
      </w:r>
      <w:r w:rsidRPr="00582B68">
        <w:rPr>
          <w:rFonts w:ascii="Arial" w:hAnsi="Arial" w:cs="Arial"/>
        </w:rPr>
        <w:t xml:space="preserve">xygen could cause cell membrane </w:t>
      </w:r>
      <w:r>
        <w:rPr>
          <w:rFonts w:ascii="Arial" w:hAnsi="Arial" w:cs="Arial"/>
        </w:rPr>
        <w:t>hyperpolarization, leading to</w:t>
      </w:r>
      <w:r w:rsidRPr="00582B68">
        <w:rPr>
          <w:rFonts w:ascii="Arial" w:hAnsi="Arial" w:cs="Arial"/>
        </w:rPr>
        <w:t xml:space="preserve"> isotropic fluorescence in the cell culture. Oxygen leakage could also explain the higher-than-</w:t>
      </w:r>
      <w:r w:rsidRPr="00582B68">
        <w:rPr>
          <w:rFonts w:ascii="Arial" w:hAnsi="Arial" w:cs="Arial"/>
        </w:rPr>
        <w:lastRenderedPageBreak/>
        <w:t>expected cell number observed with the cell band, as cells grow faster during aerobic conditions through the hours-long experiment.</w:t>
      </w:r>
    </w:p>
    <w:p w14:paraId="24B831DD" w14:textId="404AD165" w:rsidR="00582B68" w:rsidRDefault="00582B68">
      <w:pPr>
        <w:rPr>
          <w:rFonts w:ascii="Arial" w:hAnsi="Arial" w:cs="Arial"/>
        </w:rPr>
      </w:pPr>
      <w:r>
        <w:rPr>
          <w:rFonts w:ascii="Arial" w:hAnsi="Arial" w:cs="Arial"/>
        </w:rPr>
        <w:t xml:space="preserve">Using oxygen indicators such as </w:t>
      </w:r>
      <w:r w:rsidRPr="00582B68">
        <w:rPr>
          <w:rFonts w:ascii="Arial" w:hAnsi="Arial" w:cs="Arial"/>
        </w:rPr>
        <w:t xml:space="preserve">resazurin (RZ), we could visualize the oxygen leakage from the seal. S. oneidensis MR-1 would reduce the RZ to </w:t>
      </w:r>
      <w:proofErr w:type="spellStart"/>
      <w:r w:rsidRPr="00582B68">
        <w:rPr>
          <w:rFonts w:ascii="Arial" w:hAnsi="Arial" w:cs="Arial"/>
        </w:rPr>
        <w:t>dihydroresorufin</w:t>
      </w:r>
      <w:proofErr w:type="spellEnd"/>
      <w:r w:rsidRPr="00582B68">
        <w:rPr>
          <w:rFonts w:ascii="Arial" w:hAnsi="Arial" w:cs="Arial"/>
        </w:rPr>
        <w:t xml:space="preserve"> (colorless). And the </w:t>
      </w:r>
      <w:proofErr w:type="spellStart"/>
      <w:r w:rsidRPr="00582B68">
        <w:rPr>
          <w:rFonts w:ascii="Arial" w:hAnsi="Arial" w:cs="Arial"/>
        </w:rPr>
        <w:t>dihydroresorufin</w:t>
      </w:r>
      <w:proofErr w:type="spellEnd"/>
      <w:r w:rsidRPr="00582B68">
        <w:rPr>
          <w:rFonts w:ascii="Arial" w:hAnsi="Arial" w:cs="Arial"/>
        </w:rPr>
        <w:t xml:space="preserve"> would be oxidized to resorufin (pink) when contacted with oxygen.</w:t>
      </w:r>
      <w:r>
        <w:rPr>
          <w:rFonts w:ascii="Arial" w:hAnsi="Arial" w:cs="Arial"/>
        </w:rPr>
        <w:t xml:space="preserve"> As shown in Figure </w:t>
      </w:r>
      <w:r w:rsidR="009352A9">
        <w:rPr>
          <w:rFonts w:ascii="Arial" w:hAnsi="Arial" w:cs="Arial"/>
        </w:rPr>
        <w:t>4</w:t>
      </w:r>
      <w:r>
        <w:rPr>
          <w:rFonts w:ascii="Arial" w:hAnsi="Arial" w:cs="Arial"/>
        </w:rPr>
        <w:t xml:space="preserve">, when the EC chambers are supplemented with RZ and exposed to oxygen in the ambient environment, the oxygen diffusion could be visualized by the pink color. Since </w:t>
      </w:r>
      <w:r w:rsidRPr="006A5F7E">
        <w:rPr>
          <w:rFonts w:ascii="Arial" w:hAnsi="Arial" w:cs="Arial"/>
          <w:i/>
          <w:iCs/>
        </w:rPr>
        <w:t>Shewanella oneidensis</w:t>
      </w:r>
      <w:r w:rsidRPr="004B4AC3">
        <w:rPr>
          <w:rFonts w:ascii="Arial" w:hAnsi="Arial" w:cs="Arial"/>
        </w:rPr>
        <w:t xml:space="preserve"> MR-1 is</w:t>
      </w:r>
      <w:r>
        <w:rPr>
          <w:rFonts w:ascii="Arial" w:hAnsi="Arial" w:cs="Arial"/>
        </w:rPr>
        <w:t xml:space="preserve"> a</w:t>
      </w:r>
      <w:r w:rsidRPr="004B4AC3">
        <w:rPr>
          <w:rFonts w:ascii="Arial" w:hAnsi="Arial" w:cs="Arial"/>
        </w:rPr>
        <w:t xml:space="preserve"> facultative anaerobic microorganism</w:t>
      </w:r>
      <w:r>
        <w:rPr>
          <w:rFonts w:ascii="Arial" w:hAnsi="Arial" w:cs="Arial"/>
        </w:rPr>
        <w:t xml:space="preserve">, the cells near the seal would </w:t>
      </w:r>
      <w:r w:rsidR="001D2E89">
        <w:rPr>
          <w:rFonts w:ascii="Arial" w:hAnsi="Arial" w:cs="Arial"/>
        </w:rPr>
        <w:t xml:space="preserve">switch to aerobic respiration, </w:t>
      </w:r>
      <w:r>
        <w:rPr>
          <w:rFonts w:ascii="Arial" w:hAnsi="Arial" w:cs="Arial"/>
        </w:rPr>
        <w:t>consum</w:t>
      </w:r>
      <w:r w:rsidR="001D2E89">
        <w:rPr>
          <w:rFonts w:ascii="Arial" w:hAnsi="Arial" w:cs="Arial"/>
        </w:rPr>
        <w:t>ing</w:t>
      </w:r>
      <w:r>
        <w:rPr>
          <w:rFonts w:ascii="Arial" w:hAnsi="Arial" w:cs="Arial"/>
        </w:rPr>
        <w:t xml:space="preserve"> the permeated oxygen</w:t>
      </w:r>
      <w:r w:rsidR="001D2E89">
        <w:rPr>
          <w:rFonts w:ascii="Arial" w:hAnsi="Arial" w:cs="Arial"/>
        </w:rPr>
        <w:t>. Consequently, at higher cell density</w:t>
      </w:r>
      <w:r>
        <w:rPr>
          <w:rFonts w:ascii="Arial" w:hAnsi="Arial" w:cs="Arial"/>
        </w:rPr>
        <w:t xml:space="preserve"> the core of the chamber </w:t>
      </w:r>
      <w:r w:rsidR="001D2E89">
        <w:rPr>
          <w:rFonts w:ascii="Arial" w:hAnsi="Arial" w:cs="Arial"/>
        </w:rPr>
        <w:t xml:space="preserve">could remain </w:t>
      </w:r>
      <w:r>
        <w:rPr>
          <w:rFonts w:ascii="Arial" w:hAnsi="Arial" w:cs="Arial"/>
        </w:rPr>
        <w:t>anaerobic</w:t>
      </w:r>
      <w:r w:rsidR="001D2E89">
        <w:rPr>
          <w:rFonts w:ascii="Arial" w:hAnsi="Arial" w:cs="Arial"/>
        </w:rPr>
        <w:t>, leading to inconsistent results</w:t>
      </w:r>
      <w:r>
        <w:rPr>
          <w:rFonts w:ascii="Arial" w:hAnsi="Arial" w:cs="Arial"/>
        </w:rPr>
        <w:t>.</w:t>
      </w:r>
    </w:p>
    <w:p w14:paraId="13F833A6" w14:textId="77777777" w:rsidR="004F28C9" w:rsidRDefault="004F28C9">
      <w:pPr>
        <w:rPr>
          <w:rFonts w:ascii="Arial" w:hAnsi="Arial" w:cs="Arial"/>
        </w:rPr>
      </w:pPr>
    </w:p>
    <w:p w14:paraId="0395657A" w14:textId="77777777" w:rsidR="009D62C9" w:rsidRDefault="009D62C9">
      <w:pPr>
        <w:rPr>
          <w:rFonts w:ascii="Arial" w:hAnsi="Arial" w:cs="Arial"/>
        </w:rPr>
      </w:pPr>
    </w:p>
    <w:p w14:paraId="0D61CBBD" w14:textId="77777777" w:rsidR="009D62C9" w:rsidRDefault="009D62C9" w:rsidP="009D62C9">
      <w:pPr>
        <w:rPr>
          <w:rFonts w:ascii="Arial" w:hAnsi="Arial" w:cs="Arial"/>
        </w:rPr>
      </w:pPr>
    </w:p>
    <w:p w14:paraId="6BD8C2D2" w14:textId="77777777" w:rsidR="0066578D" w:rsidRDefault="0066578D" w:rsidP="009D62C9">
      <w:pPr>
        <w:rPr>
          <w:rFonts w:ascii="Arial" w:hAnsi="Arial" w:cs="Arial"/>
          <w:b/>
          <w:bCs/>
        </w:rPr>
      </w:pPr>
    </w:p>
    <w:p w14:paraId="055C6AB7" w14:textId="77777777" w:rsidR="0066578D" w:rsidRDefault="0066578D" w:rsidP="009D62C9">
      <w:pPr>
        <w:rPr>
          <w:rFonts w:ascii="Arial" w:hAnsi="Arial" w:cs="Arial"/>
          <w:b/>
          <w:bCs/>
        </w:rPr>
      </w:pPr>
    </w:p>
    <w:p w14:paraId="73EDBD23" w14:textId="77777777" w:rsidR="0066578D" w:rsidRDefault="0066578D" w:rsidP="009D62C9">
      <w:pPr>
        <w:rPr>
          <w:rFonts w:ascii="Arial" w:hAnsi="Arial" w:cs="Arial"/>
          <w:b/>
          <w:bCs/>
        </w:rPr>
      </w:pPr>
    </w:p>
    <w:p w14:paraId="32A17AD8" w14:textId="77777777" w:rsidR="0066578D" w:rsidRDefault="0066578D" w:rsidP="009D62C9">
      <w:pPr>
        <w:rPr>
          <w:rFonts w:ascii="Arial" w:hAnsi="Arial" w:cs="Arial"/>
          <w:b/>
          <w:bCs/>
        </w:rPr>
      </w:pPr>
    </w:p>
    <w:p w14:paraId="2D49918B" w14:textId="77777777" w:rsidR="0066578D" w:rsidRDefault="0066578D" w:rsidP="009D62C9">
      <w:pPr>
        <w:rPr>
          <w:rFonts w:ascii="Arial" w:hAnsi="Arial" w:cs="Arial"/>
          <w:b/>
          <w:bCs/>
        </w:rPr>
      </w:pPr>
    </w:p>
    <w:p w14:paraId="7F427A3A" w14:textId="77777777" w:rsidR="0066578D" w:rsidRDefault="0066578D" w:rsidP="009D62C9">
      <w:pPr>
        <w:rPr>
          <w:rFonts w:ascii="Arial" w:hAnsi="Arial" w:cs="Arial"/>
          <w:b/>
          <w:bCs/>
        </w:rPr>
      </w:pPr>
    </w:p>
    <w:p w14:paraId="30235EEF" w14:textId="77777777" w:rsidR="0066578D" w:rsidRDefault="0066578D" w:rsidP="009D62C9">
      <w:pPr>
        <w:rPr>
          <w:rFonts w:ascii="Arial" w:hAnsi="Arial" w:cs="Arial"/>
          <w:b/>
          <w:bCs/>
        </w:rPr>
      </w:pPr>
    </w:p>
    <w:p w14:paraId="401DF137" w14:textId="77777777" w:rsidR="0066578D" w:rsidRDefault="0066578D" w:rsidP="009D62C9">
      <w:pPr>
        <w:rPr>
          <w:rFonts w:ascii="Arial" w:hAnsi="Arial" w:cs="Arial"/>
          <w:b/>
          <w:bCs/>
        </w:rPr>
      </w:pPr>
    </w:p>
    <w:p w14:paraId="51D1DEF0" w14:textId="77777777" w:rsidR="0066578D" w:rsidRDefault="0066578D" w:rsidP="009D62C9">
      <w:pPr>
        <w:rPr>
          <w:rFonts w:ascii="Arial" w:hAnsi="Arial" w:cs="Arial"/>
          <w:b/>
          <w:bCs/>
        </w:rPr>
      </w:pPr>
    </w:p>
    <w:p w14:paraId="0DADA000" w14:textId="77777777" w:rsidR="0066578D" w:rsidRDefault="0066578D" w:rsidP="009D62C9">
      <w:pPr>
        <w:rPr>
          <w:rFonts w:ascii="Arial" w:hAnsi="Arial" w:cs="Arial"/>
          <w:b/>
          <w:bCs/>
        </w:rPr>
      </w:pPr>
    </w:p>
    <w:p w14:paraId="1DFFFE26" w14:textId="77777777" w:rsidR="0066578D" w:rsidRDefault="0066578D" w:rsidP="009D62C9">
      <w:pPr>
        <w:rPr>
          <w:rFonts w:ascii="Arial" w:hAnsi="Arial" w:cs="Arial"/>
          <w:b/>
          <w:bCs/>
        </w:rPr>
      </w:pPr>
    </w:p>
    <w:p w14:paraId="3DE09172" w14:textId="77777777" w:rsidR="0066578D" w:rsidRDefault="0066578D" w:rsidP="009D62C9">
      <w:pPr>
        <w:rPr>
          <w:rFonts w:ascii="Arial" w:hAnsi="Arial" w:cs="Arial"/>
          <w:b/>
          <w:bCs/>
        </w:rPr>
      </w:pPr>
    </w:p>
    <w:p w14:paraId="7396205A" w14:textId="77777777" w:rsidR="0066578D" w:rsidRDefault="0066578D" w:rsidP="009D62C9">
      <w:pPr>
        <w:rPr>
          <w:rFonts w:ascii="Arial" w:hAnsi="Arial" w:cs="Arial"/>
          <w:b/>
          <w:bCs/>
        </w:rPr>
      </w:pPr>
    </w:p>
    <w:p w14:paraId="590031F0" w14:textId="77777777" w:rsidR="0066578D" w:rsidRDefault="0066578D" w:rsidP="009D62C9">
      <w:pPr>
        <w:rPr>
          <w:rFonts w:ascii="Arial" w:hAnsi="Arial" w:cs="Arial"/>
          <w:b/>
          <w:bCs/>
        </w:rPr>
      </w:pPr>
    </w:p>
    <w:p w14:paraId="514E0B41" w14:textId="77777777" w:rsidR="0066578D" w:rsidRDefault="0066578D" w:rsidP="009D62C9">
      <w:pPr>
        <w:rPr>
          <w:rFonts w:ascii="Arial" w:hAnsi="Arial" w:cs="Arial"/>
          <w:b/>
          <w:bCs/>
        </w:rPr>
      </w:pPr>
    </w:p>
    <w:p w14:paraId="779E20BD" w14:textId="77777777" w:rsidR="0066578D" w:rsidRDefault="0066578D" w:rsidP="009D62C9">
      <w:pPr>
        <w:rPr>
          <w:rFonts w:ascii="Arial" w:hAnsi="Arial" w:cs="Arial"/>
          <w:b/>
          <w:bCs/>
        </w:rPr>
      </w:pPr>
    </w:p>
    <w:p w14:paraId="230A26B5" w14:textId="77777777" w:rsidR="0066578D" w:rsidRDefault="0066578D" w:rsidP="009D62C9">
      <w:pPr>
        <w:rPr>
          <w:rFonts w:ascii="Arial" w:hAnsi="Arial" w:cs="Arial"/>
          <w:b/>
          <w:bCs/>
        </w:rPr>
      </w:pPr>
    </w:p>
    <w:p w14:paraId="6004DB10" w14:textId="77777777" w:rsidR="00FA3EE5" w:rsidRDefault="00FA3EE5">
      <w:pPr>
        <w:rPr>
          <w:rFonts w:ascii="Arial" w:hAnsi="Arial" w:cs="Arial"/>
          <w:b/>
          <w:bCs/>
        </w:rPr>
      </w:pPr>
      <w:r>
        <w:rPr>
          <w:rFonts w:ascii="Arial" w:hAnsi="Arial" w:cs="Arial"/>
          <w:b/>
          <w:bCs/>
        </w:rPr>
        <w:br w:type="page"/>
      </w:r>
    </w:p>
    <w:p w14:paraId="7BD1BE04" w14:textId="0BEEB791" w:rsidR="009D62C9" w:rsidRPr="00AB4245" w:rsidRDefault="009D62C9" w:rsidP="009D62C9">
      <w:pPr>
        <w:rPr>
          <w:rFonts w:ascii="Arial" w:hAnsi="Arial" w:cs="Arial"/>
        </w:rPr>
      </w:pPr>
      <w:r>
        <w:rPr>
          <w:rFonts w:ascii="Arial" w:hAnsi="Arial" w:cs="Arial"/>
          <w:b/>
          <w:bCs/>
        </w:rPr>
        <w:lastRenderedPageBreak/>
        <w:t xml:space="preserve">Table 1. </w:t>
      </w:r>
      <w:r>
        <w:rPr>
          <w:rFonts w:ascii="Arial" w:hAnsi="Arial" w:cs="Arial"/>
        </w:rPr>
        <w:t>Additional information known by the leader that can be provided upon request</w:t>
      </w:r>
    </w:p>
    <w:tbl>
      <w:tblPr>
        <w:tblStyle w:val="TableGrid"/>
        <w:tblW w:w="0" w:type="auto"/>
        <w:tblLook w:val="04A0" w:firstRow="1" w:lastRow="0" w:firstColumn="1" w:lastColumn="0" w:noHBand="0" w:noVBand="1"/>
      </w:tblPr>
      <w:tblGrid>
        <w:gridCol w:w="2335"/>
        <w:gridCol w:w="7015"/>
      </w:tblGrid>
      <w:tr w:rsidR="009D62C9" w14:paraId="09D389E5" w14:textId="77777777" w:rsidTr="00CA7CA4">
        <w:tc>
          <w:tcPr>
            <w:tcW w:w="9350" w:type="dxa"/>
            <w:gridSpan w:val="2"/>
            <w:shd w:val="clear" w:color="auto" w:fill="D1D1D1" w:themeFill="background2" w:themeFillShade="E6"/>
          </w:tcPr>
          <w:p w14:paraId="38738DAC" w14:textId="77777777" w:rsidR="009D62C9" w:rsidRDefault="009D62C9" w:rsidP="00CA7CA4">
            <w:pPr>
              <w:jc w:val="center"/>
              <w:rPr>
                <w:rFonts w:ascii="Arial" w:hAnsi="Arial" w:cs="Arial"/>
                <w:b/>
                <w:bCs/>
              </w:rPr>
            </w:pPr>
            <w:r>
              <w:rPr>
                <w:rFonts w:ascii="Arial" w:hAnsi="Arial" w:cs="Arial"/>
                <w:b/>
                <w:bCs/>
              </w:rPr>
              <w:t>Meeting Notes for the Leader</w:t>
            </w:r>
          </w:p>
          <w:p w14:paraId="440EE0D1" w14:textId="77777777" w:rsidR="009D62C9" w:rsidRPr="005C7D54" w:rsidRDefault="009D62C9" w:rsidP="00CA7CA4">
            <w:pPr>
              <w:jc w:val="center"/>
              <w:rPr>
                <w:rFonts w:ascii="Arial" w:hAnsi="Arial" w:cs="Arial"/>
              </w:rPr>
            </w:pPr>
            <w:r>
              <w:rPr>
                <w:rFonts w:ascii="Arial" w:hAnsi="Arial" w:cs="Arial"/>
              </w:rPr>
              <w:t>Not to be shared with the group</w:t>
            </w:r>
          </w:p>
        </w:tc>
      </w:tr>
      <w:tr w:rsidR="009D62C9" w14:paraId="4AD82A86" w14:textId="77777777" w:rsidTr="00CA7CA4">
        <w:tc>
          <w:tcPr>
            <w:tcW w:w="2335" w:type="dxa"/>
          </w:tcPr>
          <w:p w14:paraId="135DD31C" w14:textId="77777777" w:rsidR="009D62C9" w:rsidRDefault="009D62C9" w:rsidP="00CA7CA4">
            <w:pPr>
              <w:rPr>
                <w:rFonts w:ascii="Arial" w:hAnsi="Arial" w:cs="Arial"/>
              </w:rPr>
            </w:pPr>
            <w:r>
              <w:rPr>
                <w:rFonts w:ascii="Arial" w:hAnsi="Arial" w:cs="Arial"/>
              </w:rPr>
              <w:t xml:space="preserve">Other researcher’s experiments </w:t>
            </w:r>
          </w:p>
        </w:tc>
        <w:tc>
          <w:tcPr>
            <w:tcW w:w="7015" w:type="dxa"/>
          </w:tcPr>
          <w:p w14:paraId="529DF35A" w14:textId="36D50E7F" w:rsidR="009D62C9" w:rsidRDefault="00007255" w:rsidP="009D62C9">
            <w:pPr>
              <w:pStyle w:val="ListParagraph"/>
              <w:numPr>
                <w:ilvl w:val="0"/>
                <w:numId w:val="3"/>
              </w:numPr>
              <w:rPr>
                <w:rFonts w:ascii="Arial" w:hAnsi="Arial" w:cs="Arial"/>
              </w:rPr>
            </w:pPr>
            <w:r>
              <w:rPr>
                <w:rFonts w:ascii="Arial" w:hAnsi="Arial" w:cs="Arial"/>
              </w:rPr>
              <w:t>Other lab members are performing cloning work.</w:t>
            </w:r>
          </w:p>
          <w:p w14:paraId="0213C0CD" w14:textId="25269623" w:rsidR="00007255" w:rsidRPr="00AB4245" w:rsidRDefault="00007255" w:rsidP="009D62C9">
            <w:pPr>
              <w:pStyle w:val="ListParagraph"/>
              <w:numPr>
                <w:ilvl w:val="0"/>
                <w:numId w:val="3"/>
              </w:numPr>
              <w:rPr>
                <w:rFonts w:ascii="Arial" w:hAnsi="Arial" w:cs="Arial"/>
              </w:rPr>
            </w:pPr>
            <w:r>
              <w:rPr>
                <w:rFonts w:ascii="Arial" w:hAnsi="Arial" w:cs="Arial"/>
              </w:rPr>
              <w:t>One previous work used the same silicon rubber seal for electrochemical devices. Their results showed comparable results for sealed devices in ambient conditions and devices in the anaerobic chamber. However, the reductive activities from bacterial EET were slightly less for ambient sealed devices. This was attributed to differences in experiment conditions such as longer waiting time between device preparation and sampling and slight oxygen leakage from the seals.</w:t>
            </w:r>
          </w:p>
        </w:tc>
      </w:tr>
      <w:tr w:rsidR="009D62C9" w14:paraId="0EDA5000" w14:textId="77777777" w:rsidTr="00CA7CA4">
        <w:tc>
          <w:tcPr>
            <w:tcW w:w="2335" w:type="dxa"/>
          </w:tcPr>
          <w:p w14:paraId="61E43D68" w14:textId="77777777" w:rsidR="009D62C9" w:rsidRDefault="009D62C9" w:rsidP="00CA7CA4">
            <w:pPr>
              <w:rPr>
                <w:rFonts w:ascii="Arial" w:hAnsi="Arial" w:cs="Arial"/>
              </w:rPr>
            </w:pPr>
            <w:r>
              <w:rPr>
                <w:rFonts w:ascii="Arial" w:hAnsi="Arial" w:cs="Arial"/>
              </w:rPr>
              <w:t>Storage information</w:t>
            </w:r>
          </w:p>
        </w:tc>
        <w:tc>
          <w:tcPr>
            <w:tcW w:w="7015" w:type="dxa"/>
          </w:tcPr>
          <w:p w14:paraId="0C14B0C0" w14:textId="2B2D4647" w:rsidR="009D62C9" w:rsidRDefault="00007255" w:rsidP="009D62C9">
            <w:pPr>
              <w:pStyle w:val="ListParagraph"/>
              <w:numPr>
                <w:ilvl w:val="0"/>
                <w:numId w:val="4"/>
              </w:numPr>
              <w:rPr>
                <w:rFonts w:ascii="Arial" w:hAnsi="Arial" w:cs="Arial"/>
              </w:rPr>
            </w:pPr>
            <w:r>
              <w:rPr>
                <w:rFonts w:ascii="Arial" w:hAnsi="Arial" w:cs="Arial"/>
              </w:rPr>
              <w:t xml:space="preserve">The media stocks are purged with argon for 15 mins and stored in the anaerobic chamber. </w:t>
            </w:r>
          </w:p>
          <w:p w14:paraId="34DFF582" w14:textId="5552BFE3" w:rsidR="009D62C9" w:rsidRPr="00007255" w:rsidRDefault="00007255" w:rsidP="00007255">
            <w:pPr>
              <w:pStyle w:val="ListParagraph"/>
              <w:numPr>
                <w:ilvl w:val="0"/>
                <w:numId w:val="4"/>
              </w:numPr>
              <w:rPr>
                <w:rFonts w:ascii="Arial" w:hAnsi="Arial" w:cs="Arial"/>
              </w:rPr>
            </w:pPr>
            <w:r>
              <w:rPr>
                <w:rFonts w:ascii="Arial" w:hAnsi="Arial" w:cs="Arial"/>
              </w:rPr>
              <w:t>Medium supplements such as lactate, antibiotics are not purged and stored in the anaerobic chamber.</w:t>
            </w:r>
          </w:p>
        </w:tc>
      </w:tr>
      <w:tr w:rsidR="009D62C9" w14:paraId="62F144B0" w14:textId="77777777" w:rsidTr="00CA7CA4">
        <w:tc>
          <w:tcPr>
            <w:tcW w:w="2335" w:type="dxa"/>
          </w:tcPr>
          <w:p w14:paraId="683BC652" w14:textId="6A6038DE" w:rsidR="009D62C9" w:rsidRDefault="009D62C9" w:rsidP="00CA7CA4">
            <w:pPr>
              <w:rPr>
                <w:rFonts w:ascii="Arial" w:hAnsi="Arial" w:cs="Arial"/>
              </w:rPr>
            </w:pPr>
            <w:r>
              <w:rPr>
                <w:rFonts w:ascii="Arial" w:hAnsi="Arial" w:cs="Arial"/>
              </w:rPr>
              <w:t>Device information</w:t>
            </w:r>
          </w:p>
        </w:tc>
        <w:tc>
          <w:tcPr>
            <w:tcW w:w="7015" w:type="dxa"/>
          </w:tcPr>
          <w:p w14:paraId="648BD182" w14:textId="0DC01A99" w:rsidR="00007255" w:rsidRPr="00007255" w:rsidRDefault="00007255" w:rsidP="00007255">
            <w:pPr>
              <w:pStyle w:val="ListParagraph"/>
              <w:numPr>
                <w:ilvl w:val="0"/>
                <w:numId w:val="4"/>
              </w:numPr>
              <w:rPr>
                <w:rFonts w:ascii="Arial" w:hAnsi="Arial" w:cs="Arial"/>
              </w:rPr>
            </w:pPr>
            <w:r>
              <w:rPr>
                <w:rFonts w:ascii="Arial" w:hAnsi="Arial" w:cs="Arial"/>
              </w:rPr>
              <w:t>Devices are used for other electrochemical experiments in the anaerobic chamber without issues.</w:t>
            </w:r>
          </w:p>
        </w:tc>
      </w:tr>
      <w:tr w:rsidR="009D62C9" w14:paraId="73F2C507" w14:textId="77777777" w:rsidTr="00CA7CA4">
        <w:tc>
          <w:tcPr>
            <w:tcW w:w="2335" w:type="dxa"/>
          </w:tcPr>
          <w:p w14:paraId="5CE4F352" w14:textId="77777777" w:rsidR="009D62C9" w:rsidRDefault="009D62C9" w:rsidP="00CA7CA4">
            <w:pPr>
              <w:rPr>
                <w:rFonts w:ascii="Arial" w:hAnsi="Arial" w:cs="Arial"/>
              </w:rPr>
            </w:pPr>
            <w:r>
              <w:rPr>
                <w:rFonts w:ascii="Arial" w:hAnsi="Arial" w:cs="Arial"/>
              </w:rPr>
              <w:t>Source of error</w:t>
            </w:r>
          </w:p>
        </w:tc>
        <w:tc>
          <w:tcPr>
            <w:tcW w:w="7015" w:type="dxa"/>
          </w:tcPr>
          <w:p w14:paraId="56577365" w14:textId="3603CD56" w:rsidR="009D62C9" w:rsidRPr="00AB4245" w:rsidRDefault="0066578D" w:rsidP="009D62C9">
            <w:pPr>
              <w:pStyle w:val="ListParagraph"/>
              <w:numPr>
                <w:ilvl w:val="0"/>
                <w:numId w:val="5"/>
              </w:numPr>
              <w:rPr>
                <w:rFonts w:ascii="Arial" w:hAnsi="Arial" w:cs="Arial"/>
              </w:rPr>
            </w:pPr>
            <w:r>
              <w:rPr>
                <w:rFonts w:ascii="Arial" w:hAnsi="Arial" w:cs="Arial"/>
              </w:rPr>
              <w:t>Dissolved o</w:t>
            </w:r>
            <w:r w:rsidRPr="00582B68">
              <w:rPr>
                <w:rFonts w:ascii="Arial" w:hAnsi="Arial" w:cs="Arial"/>
              </w:rPr>
              <w:t xml:space="preserve">xygen could cause cell membrane </w:t>
            </w:r>
            <w:r>
              <w:rPr>
                <w:rFonts w:ascii="Arial" w:hAnsi="Arial" w:cs="Arial"/>
              </w:rPr>
              <w:t>hyperpolarization, leading to</w:t>
            </w:r>
            <w:r w:rsidRPr="00582B68">
              <w:rPr>
                <w:rFonts w:ascii="Arial" w:hAnsi="Arial" w:cs="Arial"/>
              </w:rPr>
              <w:t xml:space="preserve"> isotropic fluorescence in the cell culture.</w:t>
            </w:r>
          </w:p>
        </w:tc>
      </w:tr>
      <w:tr w:rsidR="009D62C9" w14:paraId="19B8B473" w14:textId="77777777" w:rsidTr="00CA7CA4">
        <w:tc>
          <w:tcPr>
            <w:tcW w:w="2335" w:type="dxa"/>
          </w:tcPr>
          <w:p w14:paraId="437D877E" w14:textId="77777777" w:rsidR="009D62C9" w:rsidRDefault="009D62C9" w:rsidP="00CA7CA4">
            <w:pPr>
              <w:rPr>
                <w:rFonts w:ascii="Arial" w:hAnsi="Arial" w:cs="Arial"/>
              </w:rPr>
            </w:pPr>
            <w:r>
              <w:rPr>
                <w:rFonts w:ascii="Arial" w:hAnsi="Arial" w:cs="Arial"/>
              </w:rPr>
              <w:t>Hints for group</w:t>
            </w:r>
          </w:p>
        </w:tc>
        <w:tc>
          <w:tcPr>
            <w:tcW w:w="7015" w:type="dxa"/>
          </w:tcPr>
          <w:p w14:paraId="187A68A3" w14:textId="36524D76" w:rsidR="009D62C9" w:rsidRDefault="00007255" w:rsidP="009D62C9">
            <w:pPr>
              <w:pStyle w:val="ListParagraph"/>
              <w:numPr>
                <w:ilvl w:val="0"/>
                <w:numId w:val="5"/>
              </w:numPr>
              <w:rPr>
                <w:rFonts w:ascii="Arial" w:hAnsi="Arial" w:cs="Arial"/>
              </w:rPr>
            </w:pPr>
            <w:r>
              <w:rPr>
                <w:rFonts w:ascii="Arial" w:hAnsi="Arial" w:cs="Arial"/>
              </w:rPr>
              <w:t xml:space="preserve">Since </w:t>
            </w:r>
            <w:r w:rsidRPr="00007255">
              <w:rPr>
                <w:rFonts w:ascii="Arial" w:hAnsi="Arial" w:cs="Arial"/>
                <w:i/>
                <w:iCs/>
              </w:rPr>
              <w:t>S. oneidensis</w:t>
            </w:r>
            <w:r>
              <w:rPr>
                <w:rFonts w:ascii="Arial" w:hAnsi="Arial" w:cs="Arial"/>
              </w:rPr>
              <w:t xml:space="preserve"> is facultatively anaerobic, their respiratory pathway could switch between the aerobic and anaerobic ones. Thus, they may need time to switch from aerobic growth to anaerobic EET.</w:t>
            </w:r>
          </w:p>
          <w:p w14:paraId="4C4F4FE4" w14:textId="6DED71DF" w:rsidR="00007255" w:rsidRPr="005C7D54" w:rsidRDefault="00007255" w:rsidP="009D62C9">
            <w:pPr>
              <w:pStyle w:val="ListParagraph"/>
              <w:numPr>
                <w:ilvl w:val="0"/>
                <w:numId w:val="5"/>
              </w:numPr>
              <w:rPr>
                <w:rFonts w:ascii="Arial" w:hAnsi="Arial" w:cs="Arial"/>
              </w:rPr>
            </w:pPr>
            <w:r>
              <w:rPr>
                <w:rFonts w:ascii="Arial" w:hAnsi="Arial" w:cs="Arial"/>
              </w:rPr>
              <w:t xml:space="preserve">The </w:t>
            </w:r>
            <w:r w:rsidRPr="00007255">
              <w:rPr>
                <w:rFonts w:ascii="Arial" w:hAnsi="Arial" w:cs="Arial"/>
                <w:i/>
                <w:iCs/>
              </w:rPr>
              <w:t>S. oneidensis</w:t>
            </w:r>
            <w:r>
              <w:rPr>
                <w:rFonts w:ascii="Arial" w:hAnsi="Arial" w:cs="Arial"/>
              </w:rPr>
              <w:t xml:space="preserve"> could ‘self-purge’ the medium by consuming the dissolved oxygen with aerobic respiration and then switching on their anaerobic pathways afterward.</w:t>
            </w:r>
          </w:p>
        </w:tc>
      </w:tr>
    </w:tbl>
    <w:p w14:paraId="05AE5E3C" w14:textId="77777777" w:rsidR="009D62C9" w:rsidRPr="00C4520A" w:rsidRDefault="009D62C9">
      <w:pPr>
        <w:rPr>
          <w:rFonts w:ascii="Arial" w:hAnsi="Arial" w:cs="Arial"/>
        </w:rPr>
      </w:pPr>
    </w:p>
    <w:p w14:paraId="502236A9" w14:textId="77777777" w:rsidR="00C4520A" w:rsidRPr="00C4520A" w:rsidRDefault="00C4520A">
      <w:pPr>
        <w:rPr>
          <w:rFonts w:ascii="Arial" w:hAnsi="Arial" w:cs="Arial"/>
        </w:rPr>
      </w:pPr>
    </w:p>
    <w:p w14:paraId="36876BE8" w14:textId="60352E32" w:rsidR="008C2038" w:rsidRPr="009D62C9" w:rsidRDefault="001D2E89">
      <w:pPr>
        <w:rPr>
          <w:rFonts w:ascii="Arial" w:hAnsi="Arial" w:cs="Arial"/>
          <w:b/>
          <w:bCs/>
        </w:rPr>
      </w:pPr>
      <w:r w:rsidRPr="009D62C9">
        <w:rPr>
          <w:rFonts w:ascii="Arial" w:hAnsi="Arial" w:cs="Arial"/>
          <w:b/>
          <w:bCs/>
        </w:rPr>
        <w:t>Reference</w:t>
      </w:r>
      <w:r w:rsidR="00F67F99" w:rsidRPr="009D62C9">
        <w:rPr>
          <w:rFonts w:ascii="Arial" w:hAnsi="Arial" w:cs="Arial"/>
          <w:b/>
          <w:bCs/>
        </w:rPr>
        <w:t>s</w:t>
      </w:r>
      <w:r w:rsidRPr="009D62C9">
        <w:rPr>
          <w:rFonts w:ascii="Arial" w:hAnsi="Arial" w:cs="Arial"/>
          <w:b/>
          <w:bCs/>
        </w:rPr>
        <w:t>:</w:t>
      </w:r>
    </w:p>
    <w:p w14:paraId="3D4E3F98" w14:textId="76EB9B20" w:rsidR="00AA304F" w:rsidRPr="009D62C9" w:rsidRDefault="008C2038" w:rsidP="00AA304F">
      <w:pPr>
        <w:pStyle w:val="EndNoteBibliography"/>
        <w:ind w:left="720" w:hanging="720"/>
        <w:rPr>
          <w:rFonts w:ascii="Arial" w:hAnsi="Arial" w:cs="Arial"/>
          <w:noProof/>
        </w:rPr>
      </w:pPr>
      <w:r w:rsidRPr="009D62C9">
        <w:rPr>
          <w:rFonts w:ascii="Arial" w:hAnsi="Arial" w:cs="Arial"/>
          <w:b/>
          <w:bCs/>
        </w:rPr>
        <w:fldChar w:fldCharType="begin"/>
      </w:r>
      <w:r w:rsidRPr="009D62C9">
        <w:rPr>
          <w:rFonts w:ascii="Arial" w:hAnsi="Arial" w:cs="Arial"/>
          <w:b/>
          <w:bCs/>
        </w:rPr>
        <w:instrText xml:space="preserve"> ADDIN EN.REFLIST </w:instrText>
      </w:r>
      <w:r w:rsidRPr="009D62C9">
        <w:rPr>
          <w:rFonts w:ascii="Arial" w:hAnsi="Arial" w:cs="Arial"/>
          <w:b/>
          <w:bCs/>
        </w:rPr>
        <w:fldChar w:fldCharType="separate"/>
      </w:r>
      <w:r w:rsidR="00AA304F" w:rsidRPr="009D62C9">
        <w:rPr>
          <w:rFonts w:ascii="Arial" w:hAnsi="Arial" w:cs="Arial"/>
          <w:noProof/>
        </w:rPr>
        <w:t>1</w:t>
      </w:r>
      <w:r w:rsidR="00AA304F" w:rsidRPr="009D62C9">
        <w:rPr>
          <w:rFonts w:ascii="Arial" w:hAnsi="Arial" w:cs="Arial"/>
          <w:noProof/>
        </w:rPr>
        <w:tab/>
        <w:t>Prindle, A.</w:t>
      </w:r>
      <w:r w:rsidR="00AA304F" w:rsidRPr="009D62C9">
        <w:rPr>
          <w:rFonts w:ascii="Arial" w:hAnsi="Arial" w:cs="Arial"/>
          <w:i/>
          <w:noProof/>
        </w:rPr>
        <w:t xml:space="preserve"> et al.</w:t>
      </w:r>
      <w:r w:rsidR="00AA304F" w:rsidRPr="009D62C9">
        <w:rPr>
          <w:rFonts w:ascii="Arial" w:hAnsi="Arial" w:cs="Arial"/>
          <w:noProof/>
        </w:rPr>
        <w:t xml:space="preserve"> Ion channels enable electrical communication in bacterial communities. </w:t>
      </w:r>
      <w:r w:rsidR="00AA304F" w:rsidRPr="009D62C9">
        <w:rPr>
          <w:rFonts w:ascii="Arial" w:hAnsi="Arial" w:cs="Arial"/>
          <w:i/>
          <w:noProof/>
        </w:rPr>
        <w:t>Nature</w:t>
      </w:r>
      <w:r w:rsidR="00AA304F" w:rsidRPr="009D62C9">
        <w:rPr>
          <w:rFonts w:ascii="Arial" w:hAnsi="Arial" w:cs="Arial"/>
          <w:noProof/>
        </w:rPr>
        <w:t xml:space="preserve"> </w:t>
      </w:r>
      <w:r w:rsidR="00AA304F" w:rsidRPr="009D62C9">
        <w:rPr>
          <w:rFonts w:ascii="Arial" w:hAnsi="Arial" w:cs="Arial"/>
          <w:b/>
          <w:noProof/>
        </w:rPr>
        <w:t>527</w:t>
      </w:r>
      <w:r w:rsidR="00AA304F" w:rsidRPr="009D62C9">
        <w:rPr>
          <w:rFonts w:ascii="Arial" w:hAnsi="Arial" w:cs="Arial"/>
          <w:noProof/>
        </w:rPr>
        <w:t xml:space="preserve">, 59-63 (2015). </w:t>
      </w:r>
      <w:hyperlink r:id="rId8" w:history="1">
        <w:r w:rsidR="00AA304F" w:rsidRPr="009D62C9">
          <w:rPr>
            <w:rStyle w:val="Hyperlink"/>
            <w:rFonts w:ascii="Arial" w:hAnsi="Arial" w:cs="Arial"/>
            <w:noProof/>
          </w:rPr>
          <w:t>https://doi.org/10.1038/nature15709</w:t>
        </w:r>
      </w:hyperlink>
    </w:p>
    <w:p w14:paraId="4258CD56" w14:textId="1DE6AF0C" w:rsidR="00AA304F" w:rsidRPr="009D62C9" w:rsidRDefault="00AA304F" w:rsidP="00AA304F">
      <w:pPr>
        <w:pStyle w:val="EndNoteBibliography"/>
        <w:ind w:left="720" w:hanging="720"/>
        <w:rPr>
          <w:rFonts w:ascii="Arial" w:hAnsi="Arial" w:cs="Arial"/>
          <w:noProof/>
        </w:rPr>
      </w:pPr>
      <w:r w:rsidRPr="009D62C9">
        <w:rPr>
          <w:rFonts w:ascii="Arial" w:hAnsi="Arial" w:cs="Arial"/>
          <w:noProof/>
        </w:rPr>
        <w:t>2</w:t>
      </w:r>
      <w:r w:rsidRPr="009D62C9">
        <w:rPr>
          <w:rFonts w:ascii="Arial" w:hAnsi="Arial" w:cs="Arial"/>
          <w:noProof/>
        </w:rPr>
        <w:tab/>
        <w:t xml:space="preserve">Pirbadian, S., Chavez, M. S. &amp; El-Naggar, M. Y. Spatiotemporal mapping of bacterial membrane potential responses to extracellular electron transfer. </w:t>
      </w:r>
      <w:r w:rsidRPr="009D62C9">
        <w:rPr>
          <w:rFonts w:ascii="Arial" w:hAnsi="Arial" w:cs="Arial"/>
          <w:i/>
          <w:noProof/>
        </w:rPr>
        <w:t>Proceedings of the National Academy of Sciences of the United States of America</w:t>
      </w:r>
      <w:r w:rsidRPr="009D62C9">
        <w:rPr>
          <w:rFonts w:ascii="Arial" w:hAnsi="Arial" w:cs="Arial"/>
          <w:noProof/>
        </w:rPr>
        <w:t xml:space="preserve"> </w:t>
      </w:r>
      <w:r w:rsidRPr="009D62C9">
        <w:rPr>
          <w:rFonts w:ascii="Arial" w:hAnsi="Arial" w:cs="Arial"/>
          <w:b/>
          <w:noProof/>
        </w:rPr>
        <w:t>117</w:t>
      </w:r>
      <w:r w:rsidRPr="009D62C9">
        <w:rPr>
          <w:rFonts w:ascii="Arial" w:hAnsi="Arial" w:cs="Arial"/>
          <w:noProof/>
        </w:rPr>
        <w:t xml:space="preserve">, 20171-20179 (2020). </w:t>
      </w:r>
      <w:hyperlink r:id="rId9" w:history="1">
        <w:r w:rsidRPr="009D62C9">
          <w:rPr>
            <w:rStyle w:val="Hyperlink"/>
            <w:rFonts w:ascii="Arial" w:hAnsi="Arial" w:cs="Arial"/>
            <w:noProof/>
          </w:rPr>
          <w:t>https://doi.org/10.1073/pnas.2000802117</w:t>
        </w:r>
      </w:hyperlink>
    </w:p>
    <w:p w14:paraId="189077A7" w14:textId="28438BD9" w:rsidR="00C4520A" w:rsidRPr="00C4520A" w:rsidRDefault="008C2038">
      <w:pPr>
        <w:rPr>
          <w:rFonts w:ascii="Arial" w:hAnsi="Arial" w:cs="Arial"/>
          <w:b/>
          <w:bCs/>
        </w:rPr>
      </w:pPr>
      <w:r w:rsidRPr="009D62C9">
        <w:rPr>
          <w:rFonts w:ascii="Arial" w:hAnsi="Arial" w:cs="Arial"/>
          <w:b/>
          <w:bCs/>
        </w:rPr>
        <w:fldChar w:fldCharType="end"/>
      </w:r>
    </w:p>
    <w:sectPr w:rsidR="00C4520A" w:rsidRPr="00C45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B26F88"/>
    <w:multiLevelType w:val="hybridMultilevel"/>
    <w:tmpl w:val="1F3A7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3221D2E"/>
    <w:multiLevelType w:val="hybridMultilevel"/>
    <w:tmpl w:val="A538D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49141A7"/>
    <w:multiLevelType w:val="hybridMultilevel"/>
    <w:tmpl w:val="B802AAE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7C3304CA"/>
    <w:multiLevelType w:val="hybridMultilevel"/>
    <w:tmpl w:val="A008BBC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E3459A8"/>
    <w:multiLevelType w:val="hybridMultilevel"/>
    <w:tmpl w:val="AFB6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6085662">
    <w:abstractNumId w:val="2"/>
  </w:num>
  <w:num w:numId="2" w16cid:durableId="1681544165">
    <w:abstractNumId w:val="3"/>
  </w:num>
  <w:num w:numId="3" w16cid:durableId="272445909">
    <w:abstractNumId w:val="4"/>
  </w:num>
  <w:num w:numId="4" w16cid:durableId="852115225">
    <w:abstractNumId w:val="0"/>
  </w:num>
  <w:num w:numId="5" w16cid:durableId="1191649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4520A"/>
    <w:rsid w:val="00007255"/>
    <w:rsid w:val="000F3CEA"/>
    <w:rsid w:val="0016218A"/>
    <w:rsid w:val="001D2E89"/>
    <w:rsid w:val="001F43B3"/>
    <w:rsid w:val="0029015A"/>
    <w:rsid w:val="00370B79"/>
    <w:rsid w:val="00454CB3"/>
    <w:rsid w:val="004876DA"/>
    <w:rsid w:val="004B4AC3"/>
    <w:rsid w:val="004C69BE"/>
    <w:rsid w:val="004F28C9"/>
    <w:rsid w:val="00582B68"/>
    <w:rsid w:val="005A367A"/>
    <w:rsid w:val="006125D2"/>
    <w:rsid w:val="00655AB8"/>
    <w:rsid w:val="0066578D"/>
    <w:rsid w:val="006A5F7E"/>
    <w:rsid w:val="006E41FD"/>
    <w:rsid w:val="00712994"/>
    <w:rsid w:val="007533E7"/>
    <w:rsid w:val="00820AFC"/>
    <w:rsid w:val="008551B7"/>
    <w:rsid w:val="008932E7"/>
    <w:rsid w:val="008C2038"/>
    <w:rsid w:val="00916B25"/>
    <w:rsid w:val="009352A9"/>
    <w:rsid w:val="00971A56"/>
    <w:rsid w:val="009A25D0"/>
    <w:rsid w:val="009D62C9"/>
    <w:rsid w:val="00A25853"/>
    <w:rsid w:val="00AA304F"/>
    <w:rsid w:val="00B27A60"/>
    <w:rsid w:val="00B32986"/>
    <w:rsid w:val="00B44D29"/>
    <w:rsid w:val="00B81597"/>
    <w:rsid w:val="00BB4861"/>
    <w:rsid w:val="00C4520A"/>
    <w:rsid w:val="00C74F18"/>
    <w:rsid w:val="00CE0D6D"/>
    <w:rsid w:val="00DF1DD5"/>
    <w:rsid w:val="00E936B0"/>
    <w:rsid w:val="00ED43E8"/>
    <w:rsid w:val="00F40D3F"/>
    <w:rsid w:val="00F44AAE"/>
    <w:rsid w:val="00F6343F"/>
    <w:rsid w:val="00F67F99"/>
    <w:rsid w:val="00FA3EE5"/>
    <w:rsid w:val="00FA402C"/>
    <w:rsid w:val="00FE7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15803"/>
  <w15:chartTrackingRefBased/>
  <w15:docId w15:val="{77506DC8-7459-9749-80E0-F6F7CAF0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52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52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52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52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52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520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520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520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520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2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52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52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52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52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52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52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52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520A"/>
    <w:rPr>
      <w:rFonts w:eastAsiaTheme="majorEastAsia" w:cstheme="majorBidi"/>
      <w:color w:val="272727" w:themeColor="text1" w:themeTint="D8"/>
    </w:rPr>
  </w:style>
  <w:style w:type="paragraph" w:styleId="Title">
    <w:name w:val="Title"/>
    <w:basedOn w:val="Normal"/>
    <w:next w:val="Normal"/>
    <w:link w:val="TitleChar"/>
    <w:uiPriority w:val="10"/>
    <w:qFormat/>
    <w:rsid w:val="00C452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52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520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52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520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4520A"/>
    <w:rPr>
      <w:i/>
      <w:iCs/>
      <w:color w:val="404040" w:themeColor="text1" w:themeTint="BF"/>
    </w:rPr>
  </w:style>
  <w:style w:type="paragraph" w:styleId="ListParagraph">
    <w:name w:val="List Paragraph"/>
    <w:basedOn w:val="Normal"/>
    <w:uiPriority w:val="34"/>
    <w:qFormat/>
    <w:rsid w:val="00C4520A"/>
    <w:pPr>
      <w:ind w:left="720"/>
      <w:contextualSpacing/>
    </w:pPr>
  </w:style>
  <w:style w:type="character" w:styleId="IntenseEmphasis">
    <w:name w:val="Intense Emphasis"/>
    <w:basedOn w:val="DefaultParagraphFont"/>
    <w:uiPriority w:val="21"/>
    <w:qFormat/>
    <w:rsid w:val="00C4520A"/>
    <w:rPr>
      <w:i/>
      <w:iCs/>
      <w:color w:val="0F4761" w:themeColor="accent1" w:themeShade="BF"/>
    </w:rPr>
  </w:style>
  <w:style w:type="paragraph" w:styleId="IntenseQuote">
    <w:name w:val="Intense Quote"/>
    <w:basedOn w:val="Normal"/>
    <w:next w:val="Normal"/>
    <w:link w:val="IntenseQuoteChar"/>
    <w:uiPriority w:val="30"/>
    <w:qFormat/>
    <w:rsid w:val="00C452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520A"/>
    <w:rPr>
      <w:i/>
      <w:iCs/>
      <w:color w:val="0F4761" w:themeColor="accent1" w:themeShade="BF"/>
    </w:rPr>
  </w:style>
  <w:style w:type="character" w:styleId="IntenseReference">
    <w:name w:val="Intense Reference"/>
    <w:basedOn w:val="DefaultParagraphFont"/>
    <w:uiPriority w:val="32"/>
    <w:qFormat/>
    <w:rsid w:val="00C4520A"/>
    <w:rPr>
      <w:b/>
      <w:bCs/>
      <w:smallCaps/>
      <w:color w:val="0F4761" w:themeColor="accent1" w:themeShade="BF"/>
      <w:spacing w:val="5"/>
    </w:rPr>
  </w:style>
  <w:style w:type="paragraph" w:customStyle="1" w:styleId="EndNoteBibliographyTitle">
    <w:name w:val="EndNote Bibliography Title"/>
    <w:basedOn w:val="Normal"/>
    <w:link w:val="EndNoteBibliographyTitleChar"/>
    <w:rsid w:val="008C2038"/>
    <w:pPr>
      <w:jc w:val="center"/>
    </w:pPr>
    <w:rPr>
      <w:rFonts w:ascii="Aptos" w:hAnsi="Aptos"/>
    </w:rPr>
  </w:style>
  <w:style w:type="character" w:customStyle="1" w:styleId="EndNoteBibliographyTitleChar">
    <w:name w:val="EndNote Bibliography Title Char"/>
    <w:basedOn w:val="DefaultParagraphFont"/>
    <w:link w:val="EndNoteBibliographyTitle"/>
    <w:rsid w:val="008C2038"/>
    <w:rPr>
      <w:rFonts w:ascii="Aptos" w:hAnsi="Aptos"/>
    </w:rPr>
  </w:style>
  <w:style w:type="paragraph" w:customStyle="1" w:styleId="EndNoteBibliography">
    <w:name w:val="EndNote Bibliography"/>
    <w:basedOn w:val="Normal"/>
    <w:link w:val="EndNoteBibliographyChar"/>
    <w:rsid w:val="008C2038"/>
    <w:rPr>
      <w:rFonts w:ascii="Aptos" w:hAnsi="Aptos"/>
    </w:rPr>
  </w:style>
  <w:style w:type="character" w:customStyle="1" w:styleId="EndNoteBibliographyChar">
    <w:name w:val="EndNote Bibliography Char"/>
    <w:basedOn w:val="DefaultParagraphFont"/>
    <w:link w:val="EndNoteBibliography"/>
    <w:rsid w:val="008C2038"/>
    <w:rPr>
      <w:rFonts w:ascii="Aptos" w:hAnsi="Aptos"/>
    </w:rPr>
  </w:style>
  <w:style w:type="character" w:styleId="Hyperlink">
    <w:name w:val="Hyperlink"/>
    <w:basedOn w:val="DefaultParagraphFont"/>
    <w:uiPriority w:val="99"/>
    <w:unhideWhenUsed/>
    <w:rsid w:val="008C2038"/>
    <w:rPr>
      <w:color w:val="467886" w:themeColor="hyperlink"/>
      <w:u w:val="single"/>
    </w:rPr>
  </w:style>
  <w:style w:type="character" w:styleId="UnresolvedMention">
    <w:name w:val="Unresolved Mention"/>
    <w:basedOn w:val="DefaultParagraphFont"/>
    <w:uiPriority w:val="99"/>
    <w:semiHidden/>
    <w:unhideWhenUsed/>
    <w:rsid w:val="008C2038"/>
    <w:rPr>
      <w:color w:val="605E5C"/>
      <w:shd w:val="clear" w:color="auto" w:fill="E1DFDD"/>
    </w:rPr>
  </w:style>
  <w:style w:type="paragraph" w:styleId="Revision">
    <w:name w:val="Revision"/>
    <w:hidden/>
    <w:uiPriority w:val="99"/>
    <w:semiHidden/>
    <w:rsid w:val="00B81597"/>
  </w:style>
  <w:style w:type="character" w:styleId="CommentReference">
    <w:name w:val="annotation reference"/>
    <w:basedOn w:val="DefaultParagraphFont"/>
    <w:uiPriority w:val="99"/>
    <w:semiHidden/>
    <w:unhideWhenUsed/>
    <w:rsid w:val="00B81597"/>
    <w:rPr>
      <w:sz w:val="16"/>
      <w:szCs w:val="16"/>
    </w:rPr>
  </w:style>
  <w:style w:type="paragraph" w:styleId="CommentText">
    <w:name w:val="annotation text"/>
    <w:basedOn w:val="Normal"/>
    <w:link w:val="CommentTextChar"/>
    <w:uiPriority w:val="99"/>
    <w:semiHidden/>
    <w:unhideWhenUsed/>
    <w:rsid w:val="00B81597"/>
    <w:rPr>
      <w:sz w:val="20"/>
      <w:szCs w:val="20"/>
    </w:rPr>
  </w:style>
  <w:style w:type="character" w:customStyle="1" w:styleId="CommentTextChar">
    <w:name w:val="Comment Text Char"/>
    <w:basedOn w:val="DefaultParagraphFont"/>
    <w:link w:val="CommentText"/>
    <w:uiPriority w:val="99"/>
    <w:semiHidden/>
    <w:rsid w:val="00B81597"/>
    <w:rPr>
      <w:sz w:val="20"/>
      <w:szCs w:val="20"/>
    </w:rPr>
  </w:style>
  <w:style w:type="paragraph" w:styleId="CommentSubject">
    <w:name w:val="annotation subject"/>
    <w:basedOn w:val="CommentText"/>
    <w:next w:val="CommentText"/>
    <w:link w:val="CommentSubjectChar"/>
    <w:uiPriority w:val="99"/>
    <w:semiHidden/>
    <w:unhideWhenUsed/>
    <w:rsid w:val="00B81597"/>
    <w:rPr>
      <w:b/>
      <w:bCs/>
    </w:rPr>
  </w:style>
  <w:style w:type="character" w:customStyle="1" w:styleId="CommentSubjectChar">
    <w:name w:val="Comment Subject Char"/>
    <w:basedOn w:val="CommentTextChar"/>
    <w:link w:val="CommentSubject"/>
    <w:uiPriority w:val="99"/>
    <w:semiHidden/>
    <w:rsid w:val="00B81597"/>
    <w:rPr>
      <w:b/>
      <w:bCs/>
      <w:sz w:val="20"/>
      <w:szCs w:val="20"/>
    </w:rPr>
  </w:style>
  <w:style w:type="table" w:styleId="TableGrid">
    <w:name w:val="Table Grid"/>
    <w:basedOn w:val="TableNormal"/>
    <w:uiPriority w:val="39"/>
    <w:rsid w:val="009D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nature15709"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73/pnas.20008021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416</TotalTime>
  <Pages>5</Pages>
  <Words>1482</Words>
  <Characters>8452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Partipilo, Gina</dc:creator>
  <cp:keywords/>
  <dc:description/>
  <cp:lastModifiedBy>Partipilo, Gina</cp:lastModifiedBy>
  <cp:revision>17</cp:revision>
  <dcterms:created xsi:type="dcterms:W3CDTF">2024-03-26T03:21:00Z</dcterms:created>
  <dcterms:modified xsi:type="dcterms:W3CDTF">2024-06-15T20:06:00Z</dcterms:modified>
</cp:coreProperties>
</file>